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96C6" w14:textId="63C9CC6A" w:rsidR="00442F79" w:rsidRDefault="00273C66" w:rsidP="007C459A">
      <w:pPr>
        <w:spacing w:line="240" w:lineRule="atLeast"/>
        <w:outlineLvl w:val="0"/>
        <w:rPr>
          <w:rFonts w:ascii="Century Gothic" w:hAnsi="Century Gothic"/>
          <w:b/>
          <w:color w:val="2A3593"/>
          <w:sz w:val="36"/>
          <w:szCs w:val="36"/>
        </w:rPr>
      </w:pPr>
      <w:r w:rsidRPr="00685025">
        <w:rPr>
          <w:rFonts w:ascii="Century Gothic" w:hAnsi="Century Gothic"/>
          <w:b/>
          <w:color w:val="2A3593"/>
          <w:sz w:val="36"/>
          <w:szCs w:val="36"/>
        </w:rPr>
        <w:t>Enterprise</w:t>
      </w:r>
      <w:r>
        <w:rPr>
          <w:rFonts w:ascii="Century Gothic" w:hAnsi="Century Gothic"/>
          <w:b/>
          <w:color w:val="2A3593"/>
          <w:sz w:val="36"/>
          <w:szCs w:val="36"/>
        </w:rPr>
        <w:t xml:space="preserve"> Risk Management (ERM)</w:t>
      </w:r>
      <w:r w:rsidR="005D5962" w:rsidRPr="006B40AE">
        <w:rPr>
          <w:rFonts w:ascii="Century Gothic" w:hAnsi="Century Gothic"/>
          <w:b/>
          <w:color w:val="2A3593"/>
          <w:sz w:val="36"/>
          <w:szCs w:val="36"/>
        </w:rPr>
        <w:t xml:space="preserve"> Policy</w:t>
      </w:r>
    </w:p>
    <w:p w14:paraId="4FB3E575" w14:textId="77777777" w:rsidR="007C459A" w:rsidRPr="007C459A" w:rsidRDefault="007C459A" w:rsidP="007C459A">
      <w:pPr>
        <w:spacing w:line="240" w:lineRule="atLeast"/>
        <w:outlineLvl w:val="0"/>
        <w:rPr>
          <w:rFonts w:ascii="Century Gothic" w:hAnsi="Century Gothic"/>
          <w:b/>
          <w:color w:val="2A3593"/>
          <w:sz w:val="36"/>
          <w:szCs w:val="36"/>
        </w:rPr>
      </w:pPr>
    </w:p>
    <w:p w14:paraId="6A62CF5D" w14:textId="34B523EF" w:rsidR="00250B5B" w:rsidRPr="005C0F2F" w:rsidRDefault="00250B5B" w:rsidP="009F6669">
      <w:pPr>
        <w:pStyle w:val="Subtitle"/>
        <w:spacing w:line="240" w:lineRule="atLeast"/>
      </w:pPr>
      <w:r w:rsidRPr="000566A9">
        <w:t>Description</w:t>
      </w:r>
      <w:r w:rsidRPr="005C0F2F">
        <w:t xml:space="preserve"> </w:t>
      </w:r>
    </w:p>
    <w:p w14:paraId="443E4428" w14:textId="269E0421" w:rsidR="00C30326" w:rsidRPr="001C74F6" w:rsidRDefault="00767DA8" w:rsidP="002D0F2F">
      <w:pPr>
        <w:pStyle w:val="BodyText"/>
        <w:spacing w:line="240" w:lineRule="atLeast"/>
        <w:jc w:val="both"/>
        <w:rPr>
          <w:rFonts w:ascii="Century Gothic" w:hAnsi="Century Gothic"/>
          <w:sz w:val="20"/>
          <w:szCs w:val="20"/>
        </w:rPr>
      </w:pPr>
      <w:r w:rsidRPr="00C30326">
        <w:rPr>
          <w:rFonts w:ascii="Century Gothic" w:hAnsi="Century Gothic"/>
          <w:color w:val="000000" w:themeColor="text1"/>
          <w:sz w:val="20"/>
          <w:szCs w:val="20"/>
        </w:rPr>
        <w:t xml:space="preserve">This </w:t>
      </w:r>
      <w:r w:rsidR="005D5962" w:rsidRPr="00C30326">
        <w:rPr>
          <w:rFonts w:ascii="Century Gothic" w:hAnsi="Century Gothic"/>
          <w:color w:val="000000" w:themeColor="text1"/>
          <w:sz w:val="20"/>
          <w:szCs w:val="20"/>
        </w:rPr>
        <w:t>P</w:t>
      </w:r>
      <w:r w:rsidRPr="00C30326">
        <w:rPr>
          <w:rFonts w:ascii="Century Gothic" w:hAnsi="Century Gothic"/>
          <w:color w:val="000000" w:themeColor="text1"/>
          <w:sz w:val="20"/>
          <w:szCs w:val="20"/>
        </w:rPr>
        <w:t>olicy</w:t>
      </w:r>
      <w:r w:rsidR="00273C66" w:rsidRPr="00C30326">
        <w:rPr>
          <w:rFonts w:ascii="Century Gothic" w:hAnsi="Century Gothic"/>
          <w:color w:val="000000" w:themeColor="text1"/>
          <w:sz w:val="20"/>
          <w:szCs w:val="20"/>
        </w:rPr>
        <w:t xml:space="preserve"> outlines the directives</w:t>
      </w:r>
      <w:r w:rsidRPr="00C30326">
        <w:rPr>
          <w:rFonts w:ascii="Century Gothic" w:hAnsi="Century Gothic"/>
          <w:color w:val="000000" w:themeColor="text1"/>
          <w:sz w:val="20"/>
          <w:szCs w:val="20"/>
        </w:rPr>
        <w:t xml:space="preserve"> made by the Board of Directors (Board) of </w:t>
      </w:r>
      <w:r w:rsidRPr="00C30326">
        <w:rPr>
          <w:rFonts w:ascii="Century Gothic" w:hAnsi="Century Gothic" w:cstheme="minorHAnsi"/>
          <w:i/>
          <w:iCs/>
          <w:color w:val="FF0000"/>
          <w:sz w:val="20"/>
          <w:szCs w:val="20"/>
          <w:highlight w:val="yellow"/>
        </w:rPr>
        <w:t>[[CUName]]</w:t>
      </w:r>
      <w:r w:rsidRPr="00C30326">
        <w:rPr>
          <w:rFonts w:ascii="Century Gothic" w:hAnsi="Century Gothic" w:cstheme="minorHAnsi"/>
          <w:color w:val="FF0000"/>
          <w:sz w:val="20"/>
          <w:szCs w:val="20"/>
        </w:rPr>
        <w:t xml:space="preserve"> </w:t>
      </w:r>
      <w:r w:rsidRPr="00C30326">
        <w:rPr>
          <w:rFonts w:ascii="Century Gothic" w:hAnsi="Century Gothic"/>
          <w:color w:val="000000" w:themeColor="text1"/>
          <w:sz w:val="20"/>
          <w:szCs w:val="20"/>
        </w:rPr>
        <w:t xml:space="preserve">(Credit Union) </w:t>
      </w:r>
      <w:r w:rsidR="00C30326" w:rsidRPr="00C30326">
        <w:rPr>
          <w:rFonts w:ascii="Century Gothic" w:hAnsi="Century Gothic"/>
          <w:sz w:val="20"/>
          <w:szCs w:val="20"/>
        </w:rPr>
        <w:t xml:space="preserve">to maintain the safety and soundness of the Credit Union and its </w:t>
      </w:r>
      <w:r w:rsidR="009F6669">
        <w:rPr>
          <w:rFonts w:ascii="Century Gothic" w:hAnsi="Century Gothic"/>
          <w:sz w:val="20"/>
          <w:szCs w:val="20"/>
        </w:rPr>
        <w:t>M</w:t>
      </w:r>
      <w:r w:rsidR="00C30326" w:rsidRPr="00C30326">
        <w:rPr>
          <w:rFonts w:ascii="Century Gothic" w:hAnsi="Century Gothic"/>
          <w:sz w:val="20"/>
          <w:szCs w:val="20"/>
        </w:rPr>
        <w:t>embers’ assets</w:t>
      </w:r>
      <w:r w:rsidR="002D0F2F">
        <w:rPr>
          <w:rFonts w:ascii="Century Gothic" w:hAnsi="Century Gothic"/>
          <w:sz w:val="20"/>
          <w:szCs w:val="20"/>
        </w:rPr>
        <w:t xml:space="preserve"> </w:t>
      </w:r>
      <w:r w:rsidR="002D0F2F">
        <w:rPr>
          <w:rFonts w:ascii="Century Gothic" w:hAnsi="Century Gothic"/>
          <w:color w:val="000000" w:themeColor="text1"/>
          <w:sz w:val="20"/>
          <w:szCs w:val="20"/>
        </w:rPr>
        <w:t>through a</w:t>
      </w:r>
      <w:r w:rsidR="002D0F2F" w:rsidRPr="00C30326">
        <w:rPr>
          <w:rFonts w:ascii="Century Gothic" w:hAnsi="Century Gothic"/>
          <w:sz w:val="20"/>
          <w:szCs w:val="20"/>
        </w:rPr>
        <w:t xml:space="preserve"> comprehensive Enterprise Risk Management (ERM)</w:t>
      </w:r>
      <w:r w:rsidR="002D0F2F" w:rsidRPr="00273C66">
        <w:rPr>
          <w:rFonts w:ascii="Century Gothic" w:eastAsia="Times New Roman" w:hAnsi="Century Gothic" w:cs="Times New Roman"/>
          <w:sz w:val="20"/>
          <w:szCs w:val="20"/>
        </w:rPr>
        <w:t xml:space="preserve"> </w:t>
      </w:r>
      <w:proofErr w:type="gramStart"/>
      <w:r w:rsidR="002D0F2F">
        <w:rPr>
          <w:rFonts w:ascii="Century Gothic" w:eastAsia="Times New Roman" w:hAnsi="Century Gothic" w:cs="Times New Roman"/>
          <w:sz w:val="20"/>
          <w:szCs w:val="20"/>
        </w:rPr>
        <w:t>program</w:t>
      </w:r>
      <w:proofErr w:type="gramEnd"/>
    </w:p>
    <w:p w14:paraId="7ABCEC84" w14:textId="77777777" w:rsidR="00C30326" w:rsidRDefault="00C30326" w:rsidP="009F6669">
      <w:pPr>
        <w:pStyle w:val="ListParagraph"/>
        <w:spacing w:line="240" w:lineRule="atLeast"/>
        <w:ind w:left="0"/>
        <w:jc w:val="both"/>
        <w:rPr>
          <w:rFonts w:ascii="Century Gothic" w:hAnsi="Century Gothic"/>
          <w:b/>
          <w:color w:val="F35F37"/>
          <w:sz w:val="28"/>
        </w:rPr>
      </w:pPr>
    </w:p>
    <w:p w14:paraId="0AB9BC94" w14:textId="46926F19" w:rsidR="006A5E43" w:rsidRPr="00F438FB" w:rsidRDefault="00430A3E" w:rsidP="009F6669">
      <w:pPr>
        <w:pStyle w:val="ListParagraph"/>
        <w:spacing w:line="240" w:lineRule="atLeast"/>
        <w:ind w:left="0"/>
        <w:jc w:val="both"/>
        <w:rPr>
          <w:rFonts w:ascii="Century Gothic" w:hAnsi="Century Gothic"/>
          <w:b/>
          <w:color w:val="F35F37"/>
          <w:sz w:val="28"/>
        </w:rPr>
      </w:pPr>
      <w:r>
        <w:rPr>
          <w:rFonts w:ascii="Century Gothic" w:hAnsi="Century Gothic"/>
          <w:b/>
          <w:color w:val="F35F37"/>
          <w:sz w:val="28"/>
        </w:rPr>
        <w:t>Purpose</w:t>
      </w:r>
    </w:p>
    <w:p w14:paraId="1779257E" w14:textId="2BC10308" w:rsidR="00273C66" w:rsidRDefault="00767DA8" w:rsidP="009F6669">
      <w:pPr>
        <w:spacing w:line="240" w:lineRule="atLeast"/>
        <w:jc w:val="both"/>
        <w:rPr>
          <w:rFonts w:ascii="Century Gothic" w:hAnsi="Century Gothic"/>
          <w:sz w:val="20"/>
          <w:szCs w:val="20"/>
        </w:rPr>
      </w:pPr>
      <w:r w:rsidRPr="00755FA2">
        <w:rPr>
          <w:rFonts w:ascii="Century Gothic" w:hAnsi="Century Gothic"/>
          <w:sz w:val="20"/>
          <w:szCs w:val="20"/>
        </w:rPr>
        <w:t xml:space="preserve">The </w:t>
      </w:r>
      <w:r w:rsidR="00273C66" w:rsidRPr="00755FA2">
        <w:rPr>
          <w:rFonts w:ascii="Century Gothic" w:hAnsi="Century Gothic"/>
          <w:sz w:val="20"/>
          <w:szCs w:val="20"/>
        </w:rPr>
        <w:t xml:space="preserve">purpose of the </w:t>
      </w:r>
      <w:r w:rsidRPr="00755FA2">
        <w:rPr>
          <w:rFonts w:ascii="Century Gothic" w:hAnsi="Century Gothic"/>
          <w:sz w:val="20"/>
          <w:szCs w:val="20"/>
        </w:rPr>
        <w:t xml:space="preserve">Credit Union’s </w:t>
      </w:r>
      <w:r w:rsidR="00C30326">
        <w:rPr>
          <w:rFonts w:ascii="Century Gothic" w:hAnsi="Century Gothic"/>
          <w:sz w:val="20"/>
          <w:szCs w:val="20"/>
        </w:rPr>
        <w:t>ERM program</w:t>
      </w:r>
      <w:r w:rsidR="00273C66" w:rsidRPr="00273C66">
        <w:rPr>
          <w:rFonts w:ascii="Century Gothic" w:hAnsi="Century Gothic"/>
          <w:sz w:val="20"/>
          <w:szCs w:val="20"/>
        </w:rPr>
        <w:t xml:space="preserve"> is </w:t>
      </w:r>
      <w:r w:rsidR="00755FA2" w:rsidRPr="00755FA2">
        <w:rPr>
          <w:rFonts w:ascii="Century Gothic" w:hAnsi="Century Gothic"/>
          <w:sz w:val="20"/>
          <w:szCs w:val="20"/>
        </w:rPr>
        <w:t xml:space="preserve">to identify, manage and monitor organizational risks and </w:t>
      </w:r>
      <w:r w:rsidR="00DE39FB">
        <w:rPr>
          <w:rFonts w:ascii="Century Gothic" w:hAnsi="Century Gothic"/>
          <w:sz w:val="20"/>
          <w:szCs w:val="20"/>
        </w:rPr>
        <w:t xml:space="preserve">risk-related </w:t>
      </w:r>
      <w:r w:rsidR="00755FA2" w:rsidRPr="00755FA2">
        <w:rPr>
          <w:rFonts w:ascii="Century Gothic" w:hAnsi="Century Gothic"/>
          <w:sz w:val="20"/>
          <w:szCs w:val="20"/>
        </w:rPr>
        <w:t>opportunities, both internal and external.</w:t>
      </w:r>
      <w:r w:rsidR="00755FA2">
        <w:t xml:space="preserve"> </w:t>
      </w:r>
      <w:r w:rsidR="00273C66" w:rsidRPr="00273C66">
        <w:rPr>
          <w:rFonts w:ascii="Century Gothic" w:hAnsi="Century Gothic"/>
          <w:sz w:val="20"/>
          <w:szCs w:val="20"/>
        </w:rPr>
        <w:t>The Board understands that effective risk management is a key driver to the long-term and sustainable success of the Credit Union.</w:t>
      </w:r>
      <w:r w:rsidR="00273C66">
        <w:rPr>
          <w:rFonts w:ascii="Century Gothic" w:hAnsi="Century Gothic"/>
          <w:sz w:val="20"/>
          <w:szCs w:val="20"/>
        </w:rPr>
        <w:t xml:space="preserve"> </w:t>
      </w:r>
      <w:r w:rsidR="00273C66" w:rsidRPr="00273C66">
        <w:rPr>
          <w:rFonts w:ascii="Century Gothic" w:hAnsi="Century Gothic"/>
          <w:sz w:val="20"/>
          <w:szCs w:val="20"/>
        </w:rPr>
        <w:t xml:space="preserve">The scope of the Credit Union’s ERM program extends over the entire Credit Union and applies to all Credit Union functional areas, major processes, </w:t>
      </w:r>
      <w:proofErr w:type="gramStart"/>
      <w:r w:rsidR="00273C66" w:rsidRPr="00273C66">
        <w:rPr>
          <w:rFonts w:ascii="Century Gothic" w:hAnsi="Century Gothic"/>
          <w:sz w:val="20"/>
          <w:szCs w:val="20"/>
        </w:rPr>
        <w:t>systems</w:t>
      </w:r>
      <w:proofErr w:type="gramEnd"/>
      <w:r w:rsidR="00273C66" w:rsidRPr="00273C66">
        <w:rPr>
          <w:rFonts w:ascii="Century Gothic" w:hAnsi="Century Gothic"/>
          <w:sz w:val="20"/>
          <w:szCs w:val="20"/>
        </w:rPr>
        <w:t xml:space="preserve"> and third-party vendors.</w:t>
      </w:r>
    </w:p>
    <w:p w14:paraId="6840DB8A" w14:textId="1B332F94" w:rsidR="00755FA2" w:rsidRPr="009F6669" w:rsidRDefault="00755FA2" w:rsidP="009F6669">
      <w:pPr>
        <w:spacing w:line="240" w:lineRule="atLeast"/>
        <w:jc w:val="both"/>
        <w:rPr>
          <w:rFonts w:ascii="Century Gothic" w:hAnsi="Century Gothic"/>
          <w:sz w:val="28"/>
          <w:szCs w:val="28"/>
        </w:rPr>
      </w:pPr>
    </w:p>
    <w:p w14:paraId="3E826DAA" w14:textId="4BE9EF6E" w:rsidR="002E4B2B" w:rsidRPr="00F438FB" w:rsidRDefault="002E4B2B" w:rsidP="009F6669">
      <w:pPr>
        <w:pStyle w:val="ListParagraph"/>
        <w:spacing w:line="240" w:lineRule="atLeast"/>
        <w:ind w:left="0"/>
        <w:jc w:val="both"/>
        <w:rPr>
          <w:rFonts w:ascii="Century Gothic" w:hAnsi="Century Gothic"/>
          <w:b/>
          <w:color w:val="F35F37"/>
          <w:sz w:val="28"/>
        </w:rPr>
      </w:pPr>
      <w:r>
        <w:rPr>
          <w:rFonts w:ascii="Century Gothic" w:hAnsi="Century Gothic"/>
          <w:b/>
          <w:color w:val="F35F37"/>
          <w:sz w:val="28"/>
        </w:rPr>
        <w:t>Authority</w:t>
      </w:r>
    </w:p>
    <w:p w14:paraId="704095AA" w14:textId="77777777" w:rsidR="00FB66F1" w:rsidRPr="003733A2" w:rsidRDefault="00FB66F1" w:rsidP="009F6669">
      <w:pPr>
        <w:widowControl w:val="0"/>
        <w:autoSpaceDE w:val="0"/>
        <w:autoSpaceDN w:val="0"/>
        <w:adjustRightInd w:val="0"/>
        <w:spacing w:line="240" w:lineRule="atLeast"/>
        <w:jc w:val="both"/>
        <w:rPr>
          <w:rFonts w:ascii="Century Gothic" w:hAnsi="Century Gothic" w:cstheme="minorHAnsi"/>
          <w:color w:val="000000" w:themeColor="text1"/>
          <w:sz w:val="20"/>
          <w:szCs w:val="20"/>
        </w:rPr>
      </w:pPr>
      <w:r w:rsidRPr="003733A2">
        <w:rPr>
          <w:rFonts w:ascii="Century Gothic" w:hAnsi="Century Gothic" w:cstheme="minorHAnsi"/>
          <w:color w:val="000000" w:themeColor="text1"/>
          <w:sz w:val="20"/>
          <w:szCs w:val="20"/>
        </w:rPr>
        <w:t xml:space="preserve">This </w:t>
      </w:r>
      <w:r>
        <w:rPr>
          <w:rFonts w:ascii="Century Gothic" w:hAnsi="Century Gothic" w:cstheme="minorHAnsi"/>
          <w:color w:val="000000" w:themeColor="text1"/>
          <w:sz w:val="20"/>
          <w:szCs w:val="20"/>
        </w:rPr>
        <w:t>P</w:t>
      </w:r>
      <w:r w:rsidRPr="003733A2">
        <w:rPr>
          <w:rFonts w:ascii="Century Gothic" w:hAnsi="Century Gothic" w:cstheme="minorHAnsi"/>
          <w:color w:val="000000" w:themeColor="text1"/>
          <w:sz w:val="20"/>
          <w:szCs w:val="20"/>
        </w:rPr>
        <w:t xml:space="preserve">olicy is adopted by </w:t>
      </w:r>
      <w:r>
        <w:rPr>
          <w:rFonts w:ascii="Century Gothic" w:hAnsi="Century Gothic" w:cstheme="minorHAnsi"/>
          <w:color w:val="000000" w:themeColor="text1"/>
          <w:sz w:val="20"/>
          <w:szCs w:val="20"/>
        </w:rPr>
        <w:t xml:space="preserve">a </w:t>
      </w:r>
      <w:r w:rsidRPr="003733A2">
        <w:rPr>
          <w:rFonts w:ascii="Century Gothic" w:hAnsi="Century Gothic" w:cstheme="minorHAnsi"/>
          <w:color w:val="000000" w:themeColor="text1"/>
          <w:sz w:val="20"/>
          <w:szCs w:val="20"/>
        </w:rPr>
        <w:t>majority vote of the Board pursuant to the Credit Union’s Bylaws.</w:t>
      </w:r>
    </w:p>
    <w:p w14:paraId="24E06E01" w14:textId="77777777" w:rsidR="000566A9" w:rsidRDefault="000566A9" w:rsidP="009F6669">
      <w:pPr>
        <w:pStyle w:val="ListParagraph"/>
        <w:spacing w:line="240" w:lineRule="atLeast"/>
        <w:ind w:left="0"/>
        <w:jc w:val="both"/>
        <w:rPr>
          <w:rFonts w:ascii="Century Gothic" w:hAnsi="Century Gothic"/>
          <w:b/>
          <w:color w:val="F35F37"/>
          <w:sz w:val="28"/>
        </w:rPr>
      </w:pPr>
    </w:p>
    <w:p w14:paraId="3ECEFC48" w14:textId="39816425" w:rsidR="00220CA9" w:rsidRDefault="00767DA8" w:rsidP="009F6669">
      <w:pPr>
        <w:pStyle w:val="ListParagraph"/>
        <w:spacing w:line="240" w:lineRule="atLeast"/>
        <w:ind w:left="0"/>
        <w:jc w:val="both"/>
        <w:rPr>
          <w:rFonts w:ascii="Century Gothic" w:hAnsi="Century Gothic"/>
          <w:b/>
          <w:color w:val="F35F37"/>
          <w:sz w:val="28"/>
        </w:rPr>
      </w:pPr>
      <w:r>
        <w:rPr>
          <w:rFonts w:ascii="Century Gothic" w:hAnsi="Century Gothic"/>
          <w:b/>
          <w:color w:val="F35F37"/>
          <w:sz w:val="28"/>
        </w:rPr>
        <w:t>Definition</w:t>
      </w:r>
      <w:r w:rsidR="00214DC8">
        <w:rPr>
          <w:rFonts w:ascii="Century Gothic" w:hAnsi="Century Gothic"/>
          <w:b/>
          <w:color w:val="F35F37"/>
          <w:sz w:val="28"/>
        </w:rPr>
        <w:t xml:space="preserve"> &amp; Goal</w:t>
      </w:r>
      <w:r w:rsidR="005872B9">
        <w:rPr>
          <w:rFonts w:ascii="Century Gothic" w:hAnsi="Century Gothic"/>
          <w:b/>
          <w:color w:val="F35F37"/>
          <w:sz w:val="28"/>
        </w:rPr>
        <w:t>s</w:t>
      </w:r>
    </w:p>
    <w:p w14:paraId="4675BEA9" w14:textId="76E91111" w:rsidR="00897ACF" w:rsidRPr="00897ACF" w:rsidRDefault="00897ACF" w:rsidP="009F6669">
      <w:pPr>
        <w:spacing w:line="240" w:lineRule="atLeast"/>
        <w:jc w:val="both"/>
        <w:rPr>
          <w:rFonts w:ascii="Century Gothic" w:hAnsi="Century Gothic"/>
          <w:sz w:val="20"/>
          <w:szCs w:val="20"/>
        </w:rPr>
      </w:pPr>
      <w:r w:rsidRPr="00897ACF">
        <w:rPr>
          <w:rFonts w:ascii="Century Gothic" w:hAnsi="Century Gothic"/>
          <w:sz w:val="20"/>
          <w:szCs w:val="20"/>
        </w:rPr>
        <w:t>ERM is defined by COSO</w:t>
      </w:r>
      <w:r w:rsidR="001A1F09">
        <w:rPr>
          <w:rStyle w:val="FootnoteReference"/>
          <w:rFonts w:ascii="Century Gothic" w:hAnsi="Century Gothic"/>
          <w:sz w:val="20"/>
          <w:szCs w:val="20"/>
        </w:rPr>
        <w:footnoteReference w:id="1"/>
      </w:r>
      <w:r w:rsidRPr="00897ACF">
        <w:rPr>
          <w:rFonts w:ascii="Century Gothic" w:hAnsi="Century Gothic"/>
          <w:sz w:val="20"/>
          <w:szCs w:val="20"/>
        </w:rPr>
        <w:t xml:space="preserve"> as “</w:t>
      </w:r>
      <w:r w:rsidRPr="00897ACF">
        <w:rPr>
          <w:rFonts w:ascii="Century Gothic" w:hAnsi="Century Gothic"/>
          <w:color w:val="000000"/>
          <w:sz w:val="20"/>
          <w:szCs w:val="20"/>
        </w:rPr>
        <w:t>a process effected by an entity’s board of directors, management and other personnel, applied in strategy setting and across the enterprise, designed to identify potential events that may affect the entity, and manage risk to be within its risk appetite, to provide reasonable assurance regarding the achievement of entity objectives."</w:t>
      </w:r>
    </w:p>
    <w:p w14:paraId="7551FD81" w14:textId="77777777" w:rsidR="00897ACF" w:rsidRPr="00897ACF" w:rsidRDefault="00897ACF" w:rsidP="009F6669">
      <w:pPr>
        <w:spacing w:line="240" w:lineRule="atLeast"/>
        <w:jc w:val="both"/>
        <w:rPr>
          <w:rFonts w:ascii="Century Gothic" w:hAnsi="Century Gothic"/>
          <w:sz w:val="20"/>
          <w:szCs w:val="20"/>
        </w:rPr>
      </w:pPr>
    </w:p>
    <w:p w14:paraId="7893E8D7" w14:textId="1E136C5B" w:rsidR="00897ACF" w:rsidRPr="004C3258" w:rsidRDefault="00897ACF" w:rsidP="009F6669">
      <w:pPr>
        <w:spacing w:line="240" w:lineRule="atLeast"/>
        <w:jc w:val="both"/>
        <w:rPr>
          <w:rFonts w:ascii="Century Gothic" w:hAnsi="Century Gothic"/>
          <w:sz w:val="20"/>
          <w:szCs w:val="20"/>
        </w:rPr>
      </w:pPr>
      <w:r w:rsidRPr="00897ACF">
        <w:rPr>
          <w:rFonts w:ascii="Century Gothic" w:hAnsi="Century Gothic"/>
          <w:sz w:val="20"/>
          <w:szCs w:val="20"/>
        </w:rPr>
        <w:t xml:space="preserve">The </w:t>
      </w:r>
      <w:r w:rsidR="006F1D96">
        <w:rPr>
          <w:rFonts w:ascii="Century Gothic" w:hAnsi="Century Gothic"/>
          <w:sz w:val="20"/>
          <w:szCs w:val="20"/>
        </w:rPr>
        <w:t xml:space="preserve">goal of the </w:t>
      </w:r>
      <w:r w:rsidRPr="00897ACF">
        <w:rPr>
          <w:rFonts w:ascii="Century Gothic" w:hAnsi="Century Gothic"/>
          <w:sz w:val="20"/>
          <w:szCs w:val="20"/>
        </w:rPr>
        <w:t xml:space="preserve">Credit Union’s ERM program </w:t>
      </w:r>
      <w:r w:rsidR="006F1D96">
        <w:rPr>
          <w:rFonts w:ascii="Century Gothic" w:hAnsi="Century Gothic"/>
          <w:sz w:val="20"/>
          <w:szCs w:val="20"/>
        </w:rPr>
        <w:t xml:space="preserve">is ultimately to maximize potential gains and minimize potential losses. </w:t>
      </w:r>
      <w:r w:rsidR="00513C03" w:rsidRPr="00513C03">
        <w:rPr>
          <w:rFonts w:ascii="Century Gothic" w:hAnsi="Century Gothic"/>
          <w:sz w:val="20"/>
          <w:szCs w:val="20"/>
        </w:rPr>
        <w:t xml:space="preserve">By adopting an ERM framework, </w:t>
      </w:r>
      <w:r w:rsidR="00513C03" w:rsidRPr="004C3258">
        <w:rPr>
          <w:rFonts w:ascii="Century Gothic" w:hAnsi="Century Gothic"/>
          <w:sz w:val="20"/>
          <w:szCs w:val="20"/>
        </w:rPr>
        <w:t>the</w:t>
      </w:r>
      <w:r w:rsidR="00513C03" w:rsidRPr="00513C03">
        <w:rPr>
          <w:rFonts w:ascii="Century Gothic" w:hAnsi="Century Gothic"/>
          <w:sz w:val="20"/>
          <w:szCs w:val="20"/>
        </w:rPr>
        <w:t xml:space="preserve"> Credit Union will create a consistent, standardized, and scalable approach to risk management that </w:t>
      </w:r>
      <w:r w:rsidR="00513C03" w:rsidRPr="004C3258">
        <w:rPr>
          <w:rFonts w:ascii="Century Gothic" w:hAnsi="Century Gothic"/>
          <w:sz w:val="20"/>
          <w:szCs w:val="20"/>
        </w:rPr>
        <w:t>will</w:t>
      </w:r>
      <w:r w:rsidR="00513C03" w:rsidRPr="00513C03">
        <w:rPr>
          <w:rFonts w:ascii="Century Gothic" w:hAnsi="Century Gothic"/>
          <w:sz w:val="20"/>
          <w:szCs w:val="20"/>
        </w:rPr>
        <w:t xml:space="preserve"> be applied across </w:t>
      </w:r>
      <w:r w:rsidR="00513C03" w:rsidRPr="004C3258">
        <w:rPr>
          <w:rFonts w:ascii="Century Gothic" w:hAnsi="Century Gothic"/>
          <w:sz w:val="20"/>
          <w:szCs w:val="20"/>
        </w:rPr>
        <w:t>the entire Credit Union</w:t>
      </w:r>
      <w:r w:rsidR="00513C03" w:rsidRPr="00513C03">
        <w:rPr>
          <w:rFonts w:ascii="Century Gothic" w:hAnsi="Century Gothic"/>
          <w:sz w:val="20"/>
          <w:szCs w:val="20"/>
        </w:rPr>
        <w:t xml:space="preserve">. The process identifies major risks </w:t>
      </w:r>
      <w:r w:rsidR="00513C03" w:rsidRPr="004C3258">
        <w:rPr>
          <w:rFonts w:ascii="Century Gothic" w:hAnsi="Century Gothic"/>
          <w:sz w:val="20"/>
          <w:szCs w:val="20"/>
        </w:rPr>
        <w:t xml:space="preserve">and risk-related opportunities </w:t>
      </w:r>
      <w:r w:rsidR="00513C03" w:rsidRPr="00513C03">
        <w:rPr>
          <w:rFonts w:ascii="Century Gothic" w:hAnsi="Century Gothic"/>
          <w:sz w:val="20"/>
          <w:szCs w:val="20"/>
        </w:rPr>
        <w:t xml:space="preserve">within the business and allows </w:t>
      </w:r>
      <w:r w:rsidR="00513C03" w:rsidRPr="004C3258">
        <w:rPr>
          <w:rFonts w:ascii="Century Gothic" w:hAnsi="Century Gothic"/>
          <w:sz w:val="20"/>
          <w:szCs w:val="20"/>
        </w:rPr>
        <w:t>Senior Management</w:t>
      </w:r>
      <w:r w:rsidR="00513C03" w:rsidRPr="00513C03">
        <w:rPr>
          <w:rFonts w:ascii="Century Gothic" w:hAnsi="Century Gothic"/>
          <w:sz w:val="20"/>
          <w:szCs w:val="20"/>
        </w:rPr>
        <w:t xml:space="preserve"> to prioritize and identify critical risks. </w:t>
      </w:r>
      <w:r w:rsidR="00513C03" w:rsidRPr="004C3258">
        <w:rPr>
          <w:rFonts w:ascii="Century Gothic" w:hAnsi="Century Gothic"/>
          <w:sz w:val="20"/>
          <w:szCs w:val="20"/>
        </w:rPr>
        <w:t xml:space="preserve">The </w:t>
      </w:r>
      <w:r w:rsidR="00513C03" w:rsidRPr="00513C03">
        <w:rPr>
          <w:rFonts w:ascii="Century Gothic" w:hAnsi="Century Gothic"/>
          <w:sz w:val="20"/>
          <w:szCs w:val="20"/>
        </w:rPr>
        <w:t>ERM</w:t>
      </w:r>
      <w:r w:rsidR="00513C03" w:rsidRPr="004C3258">
        <w:rPr>
          <w:rFonts w:ascii="Century Gothic" w:hAnsi="Century Gothic"/>
          <w:sz w:val="20"/>
          <w:szCs w:val="20"/>
        </w:rPr>
        <w:t xml:space="preserve"> program</w:t>
      </w:r>
      <w:r w:rsidR="00513C03" w:rsidRPr="00513C03">
        <w:rPr>
          <w:rFonts w:ascii="Century Gothic" w:hAnsi="Century Gothic"/>
          <w:sz w:val="20"/>
          <w:szCs w:val="20"/>
        </w:rPr>
        <w:t xml:space="preserve"> </w:t>
      </w:r>
      <w:r w:rsidR="00C65CD0">
        <w:rPr>
          <w:rFonts w:ascii="Century Gothic" w:hAnsi="Century Gothic"/>
          <w:sz w:val="20"/>
          <w:szCs w:val="20"/>
        </w:rPr>
        <w:t>is Credit Union-wide</w:t>
      </w:r>
      <w:r w:rsidR="00AC53B2">
        <w:rPr>
          <w:rFonts w:ascii="Century Gothic" w:hAnsi="Century Gothic"/>
          <w:sz w:val="20"/>
          <w:szCs w:val="20"/>
        </w:rPr>
        <w:t>,</w:t>
      </w:r>
      <w:r w:rsidR="00513C03" w:rsidRPr="00513C03">
        <w:rPr>
          <w:rFonts w:ascii="Century Gothic" w:hAnsi="Century Gothic"/>
          <w:sz w:val="20"/>
          <w:szCs w:val="20"/>
        </w:rPr>
        <w:t xml:space="preserve"> and </w:t>
      </w:r>
      <w:r w:rsidR="00513C03" w:rsidRPr="004C3258">
        <w:rPr>
          <w:rFonts w:ascii="Century Gothic" w:hAnsi="Century Gothic"/>
          <w:sz w:val="20"/>
          <w:szCs w:val="20"/>
        </w:rPr>
        <w:t>its overarching goals are</w:t>
      </w:r>
      <w:r w:rsidR="00513C03" w:rsidRPr="00513C03">
        <w:rPr>
          <w:rFonts w:ascii="Century Gothic" w:hAnsi="Century Gothic"/>
          <w:sz w:val="20"/>
          <w:szCs w:val="20"/>
        </w:rPr>
        <w:t xml:space="preserve"> to:</w:t>
      </w:r>
    </w:p>
    <w:p w14:paraId="25733D24" w14:textId="77777777" w:rsidR="00897ACF" w:rsidRPr="009F6669" w:rsidRDefault="00897ACF" w:rsidP="009F6669">
      <w:pPr>
        <w:jc w:val="both"/>
        <w:rPr>
          <w:rFonts w:ascii="Century Gothic" w:hAnsi="Century Gothic"/>
          <w:sz w:val="12"/>
          <w:szCs w:val="12"/>
        </w:rPr>
      </w:pPr>
    </w:p>
    <w:p w14:paraId="7E8A423E" w14:textId="7A5429AD" w:rsidR="00897ACF" w:rsidRDefault="00897ACF" w:rsidP="007628AC">
      <w:pPr>
        <w:pStyle w:val="ListParagraph"/>
        <w:numPr>
          <w:ilvl w:val="0"/>
          <w:numId w:val="1"/>
        </w:numPr>
        <w:spacing w:line="240" w:lineRule="atLeast"/>
        <w:ind w:left="360"/>
        <w:jc w:val="both"/>
        <w:rPr>
          <w:rFonts w:ascii="Century Gothic" w:eastAsia="Times New Roman" w:hAnsi="Century Gothic" w:cs="Times New Roman"/>
          <w:sz w:val="20"/>
          <w:szCs w:val="20"/>
        </w:rPr>
      </w:pPr>
      <w:r w:rsidRPr="00897ACF">
        <w:rPr>
          <w:rFonts w:ascii="Century Gothic" w:eastAsia="Times New Roman" w:hAnsi="Century Gothic" w:cs="Times New Roman"/>
          <w:sz w:val="20"/>
          <w:szCs w:val="20"/>
        </w:rPr>
        <w:t xml:space="preserve">Identify </w:t>
      </w:r>
      <w:r w:rsidR="007D7934">
        <w:rPr>
          <w:rFonts w:ascii="Century Gothic" w:eastAsia="Times New Roman" w:hAnsi="Century Gothic" w:cs="Times New Roman"/>
          <w:sz w:val="20"/>
          <w:szCs w:val="20"/>
        </w:rPr>
        <w:t xml:space="preserve">both </w:t>
      </w:r>
      <w:r w:rsidR="00513C03">
        <w:rPr>
          <w:rFonts w:ascii="Century Gothic" w:eastAsia="Times New Roman" w:hAnsi="Century Gothic" w:cs="Times New Roman"/>
          <w:sz w:val="20"/>
          <w:szCs w:val="20"/>
        </w:rPr>
        <w:t>emerging risk-related opportunities and risks to maximize potential gains and reduce costs and potential losses Credit Union-wide.</w:t>
      </w:r>
    </w:p>
    <w:p w14:paraId="4F321664" w14:textId="3E4BBFE1" w:rsidR="00513C03" w:rsidRDefault="00513C03" w:rsidP="007628AC">
      <w:pPr>
        <w:pStyle w:val="ListParagraph"/>
        <w:numPr>
          <w:ilvl w:val="0"/>
          <w:numId w:val="1"/>
        </w:numPr>
        <w:spacing w:line="240" w:lineRule="atLeast"/>
        <w:ind w:left="360"/>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Build a framework for current and future risk identification and assessment across the Credit Union</w:t>
      </w:r>
    </w:p>
    <w:p w14:paraId="7B0CF04E" w14:textId="74890215" w:rsidR="00513C03" w:rsidRDefault="00513C03" w:rsidP="007628AC">
      <w:pPr>
        <w:pStyle w:val="ListParagraph"/>
        <w:numPr>
          <w:ilvl w:val="0"/>
          <w:numId w:val="1"/>
        </w:numPr>
        <w:spacing w:line="240" w:lineRule="atLeast"/>
        <w:ind w:left="360"/>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Enable Senior Management to identify opportunities to improve consistency and performance Credit Union-wide. </w:t>
      </w:r>
    </w:p>
    <w:p w14:paraId="31753363" w14:textId="7D96AB51" w:rsidR="00513C03" w:rsidRDefault="00513C03" w:rsidP="007628AC">
      <w:pPr>
        <w:pStyle w:val="ListParagraph"/>
        <w:numPr>
          <w:ilvl w:val="0"/>
          <w:numId w:val="1"/>
        </w:numPr>
        <w:spacing w:line="240" w:lineRule="atLeast"/>
        <w:ind w:left="360"/>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Establish clear ownership over risk areas, along with audit </w:t>
      </w:r>
      <w:proofErr w:type="gramStart"/>
      <w:r>
        <w:rPr>
          <w:rFonts w:ascii="Century Gothic" w:eastAsia="Times New Roman" w:hAnsi="Century Gothic" w:cs="Times New Roman"/>
          <w:sz w:val="20"/>
          <w:szCs w:val="20"/>
        </w:rPr>
        <w:t>trails</w:t>
      </w:r>
      <w:proofErr w:type="gramEnd"/>
      <w:r>
        <w:rPr>
          <w:rFonts w:ascii="Century Gothic" w:eastAsia="Times New Roman" w:hAnsi="Century Gothic" w:cs="Times New Roman"/>
          <w:sz w:val="20"/>
          <w:szCs w:val="20"/>
        </w:rPr>
        <w:t xml:space="preserve"> to investigate potential risks.</w:t>
      </w:r>
    </w:p>
    <w:p w14:paraId="18372ACE" w14:textId="1EC384BE" w:rsidR="00513C03" w:rsidRDefault="00513C03" w:rsidP="007628AC">
      <w:pPr>
        <w:pStyle w:val="ListParagraph"/>
        <w:numPr>
          <w:ilvl w:val="0"/>
          <w:numId w:val="1"/>
        </w:numPr>
        <w:spacing w:line="240" w:lineRule="atLeast"/>
        <w:ind w:left="360"/>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Understand the relationship between key areas of risk and learn which risks are systemic.</w:t>
      </w:r>
    </w:p>
    <w:p w14:paraId="3A00AA84" w14:textId="77777777" w:rsidR="00513C03" w:rsidRDefault="00513C03" w:rsidP="007628AC">
      <w:pPr>
        <w:pStyle w:val="ListParagraph"/>
        <w:numPr>
          <w:ilvl w:val="0"/>
          <w:numId w:val="1"/>
        </w:numPr>
        <w:spacing w:line="240" w:lineRule="atLeast"/>
        <w:ind w:left="360"/>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Allow the Board and Senior Management to understand how risks and risk-related opportunities might impact the Credit Union’s strategic goals and objectives.</w:t>
      </w:r>
    </w:p>
    <w:p w14:paraId="2A604F3A" w14:textId="01C33CD0" w:rsidR="00513C03" w:rsidRPr="00513C03" w:rsidRDefault="00513C03" w:rsidP="007628AC">
      <w:pPr>
        <w:pStyle w:val="ListParagraph"/>
        <w:numPr>
          <w:ilvl w:val="0"/>
          <w:numId w:val="1"/>
        </w:numPr>
        <w:spacing w:line="240" w:lineRule="atLeast"/>
        <w:ind w:left="360"/>
        <w:jc w:val="both"/>
        <w:rPr>
          <w:rFonts w:ascii="Century Gothic" w:eastAsia="Times New Roman" w:hAnsi="Century Gothic" w:cs="Times New Roman"/>
          <w:sz w:val="20"/>
          <w:szCs w:val="20"/>
        </w:rPr>
      </w:pPr>
      <w:r w:rsidRPr="00513C03">
        <w:rPr>
          <w:rFonts w:ascii="Century Gothic" w:hAnsi="Century Gothic"/>
          <w:sz w:val="20"/>
          <w:szCs w:val="20"/>
        </w:rPr>
        <w:t>Establish an organized culture which prioritizes risk management and adds value to the Credit Union.</w:t>
      </w:r>
    </w:p>
    <w:p w14:paraId="584F5791" w14:textId="76DF4072" w:rsidR="00513C03" w:rsidRDefault="00513C03" w:rsidP="009F6669">
      <w:pPr>
        <w:spacing w:line="240" w:lineRule="atLeast"/>
        <w:jc w:val="both"/>
        <w:rPr>
          <w:rFonts w:ascii="Century Gothic" w:hAnsi="Century Gothic"/>
          <w:sz w:val="20"/>
          <w:szCs w:val="20"/>
        </w:rPr>
      </w:pPr>
    </w:p>
    <w:p w14:paraId="6DB84F65" w14:textId="77777777" w:rsidR="00513C03" w:rsidRDefault="00513C03" w:rsidP="009F6669">
      <w:pPr>
        <w:spacing w:line="240" w:lineRule="atLeast"/>
        <w:jc w:val="both"/>
        <w:rPr>
          <w:rFonts w:ascii="Century Gothic" w:hAnsi="Century Gothic"/>
          <w:sz w:val="20"/>
          <w:szCs w:val="20"/>
        </w:rPr>
      </w:pPr>
    </w:p>
    <w:p w14:paraId="580882A1" w14:textId="77777777" w:rsidR="00513C03" w:rsidRDefault="00513C03" w:rsidP="009F6669">
      <w:pPr>
        <w:spacing w:line="240" w:lineRule="atLeast"/>
        <w:jc w:val="both"/>
        <w:rPr>
          <w:rFonts w:ascii="Century Gothic" w:hAnsi="Century Gothic"/>
          <w:sz w:val="20"/>
          <w:szCs w:val="20"/>
        </w:rPr>
      </w:pPr>
    </w:p>
    <w:p w14:paraId="339EDB85" w14:textId="52C3BC2C" w:rsidR="007A73B9" w:rsidRDefault="00897ACF" w:rsidP="009F6669">
      <w:pPr>
        <w:spacing w:line="240" w:lineRule="atLeast"/>
        <w:jc w:val="both"/>
        <w:rPr>
          <w:rFonts w:ascii="Century Gothic" w:hAnsi="Century Gothic"/>
          <w:sz w:val="20"/>
          <w:szCs w:val="20"/>
        </w:rPr>
      </w:pPr>
      <w:r w:rsidRPr="00897ACF">
        <w:rPr>
          <w:rFonts w:ascii="Century Gothic" w:hAnsi="Century Gothic"/>
          <w:sz w:val="20"/>
          <w:szCs w:val="20"/>
        </w:rPr>
        <w:lastRenderedPageBreak/>
        <w:t xml:space="preserve">The ERM process deals with </w:t>
      </w:r>
      <w:proofErr w:type="gramStart"/>
      <w:r w:rsidRPr="00897ACF">
        <w:rPr>
          <w:rFonts w:ascii="Century Gothic" w:hAnsi="Century Gothic"/>
          <w:sz w:val="20"/>
          <w:szCs w:val="20"/>
        </w:rPr>
        <w:t>all of</w:t>
      </w:r>
      <w:proofErr w:type="gramEnd"/>
      <w:r w:rsidRPr="00897ACF">
        <w:rPr>
          <w:rFonts w:ascii="Century Gothic" w:hAnsi="Century Gothic"/>
          <w:sz w:val="20"/>
          <w:szCs w:val="20"/>
        </w:rPr>
        <w:t xml:space="preserve"> the various categories of risk associated with Credit Union’s business including </w:t>
      </w:r>
      <w:r w:rsidR="00861CB5">
        <w:rPr>
          <w:rFonts w:ascii="Century Gothic" w:hAnsi="Century Gothic"/>
          <w:sz w:val="20"/>
          <w:szCs w:val="20"/>
        </w:rPr>
        <w:t xml:space="preserve">credit, interest rate, liquidity, transaction (operating or fraud) compliance, reputation and </w:t>
      </w:r>
      <w:proofErr w:type="gramStart"/>
      <w:r w:rsidR="00861CB5">
        <w:rPr>
          <w:rFonts w:ascii="Century Gothic" w:hAnsi="Century Gothic"/>
          <w:sz w:val="20"/>
          <w:szCs w:val="20"/>
        </w:rPr>
        <w:t>strategic</w:t>
      </w:r>
      <w:proofErr w:type="gramEnd"/>
      <w:r w:rsidR="00861CB5">
        <w:rPr>
          <w:rFonts w:ascii="Century Gothic" w:hAnsi="Century Gothic"/>
          <w:sz w:val="20"/>
          <w:szCs w:val="20"/>
        </w:rPr>
        <w:t xml:space="preserve">. </w:t>
      </w:r>
      <w:r w:rsidR="00861CB5" w:rsidRPr="00861CB5">
        <w:rPr>
          <w:rFonts w:ascii="Century Gothic" w:hAnsi="Century Gothic"/>
          <w:i/>
          <w:iCs/>
          <w:color w:val="FF0000"/>
          <w:sz w:val="20"/>
          <w:szCs w:val="20"/>
          <w:highlight w:val="yellow"/>
        </w:rPr>
        <w:t>[[Note: While the NCUA Risk-Focused Examination Program does not include Technology/Cybersecurity Risks and Governance Risks, Quantum Governance encourages credit unions to track these risks as well.]]</w:t>
      </w:r>
    </w:p>
    <w:p w14:paraId="1CC424B5" w14:textId="77777777" w:rsidR="001C74F6" w:rsidRDefault="001C74F6" w:rsidP="009F6669">
      <w:pPr>
        <w:pStyle w:val="ListParagraph"/>
        <w:spacing w:line="240" w:lineRule="atLeast"/>
        <w:ind w:left="0"/>
        <w:jc w:val="both"/>
        <w:rPr>
          <w:rFonts w:ascii="Century Gothic" w:hAnsi="Century Gothic"/>
          <w:b/>
          <w:color w:val="F35F37"/>
          <w:sz w:val="28"/>
        </w:rPr>
      </w:pPr>
    </w:p>
    <w:p w14:paraId="42CDFD1A" w14:textId="423F5AB3" w:rsidR="005872B9" w:rsidRDefault="005872B9" w:rsidP="005872B9">
      <w:pPr>
        <w:pStyle w:val="ListParagraph"/>
        <w:spacing w:line="240" w:lineRule="atLeast"/>
        <w:ind w:left="0"/>
        <w:jc w:val="both"/>
        <w:rPr>
          <w:rFonts w:ascii="Century Gothic" w:hAnsi="Century Gothic"/>
          <w:b/>
          <w:color w:val="F35F37"/>
          <w:sz w:val="28"/>
        </w:rPr>
      </w:pPr>
      <w:r>
        <w:rPr>
          <w:rFonts w:ascii="Century Gothic" w:hAnsi="Century Gothic"/>
          <w:b/>
          <w:color w:val="F35F37"/>
          <w:sz w:val="28"/>
        </w:rPr>
        <w:t>Risk Profile</w:t>
      </w:r>
    </w:p>
    <w:p w14:paraId="1CC3AA86" w14:textId="0CDC0507" w:rsidR="005872B9" w:rsidRPr="005872B9" w:rsidRDefault="005872B9" w:rsidP="005872B9">
      <w:pPr>
        <w:spacing w:line="240" w:lineRule="atLeast"/>
        <w:jc w:val="both"/>
        <w:rPr>
          <w:rFonts w:ascii="Century Gothic" w:hAnsi="Century Gothic"/>
          <w:sz w:val="20"/>
          <w:szCs w:val="20"/>
        </w:rPr>
      </w:pPr>
      <w:r w:rsidRPr="005872B9">
        <w:rPr>
          <w:rFonts w:ascii="Century Gothic" w:hAnsi="Century Gothic"/>
          <w:sz w:val="20"/>
          <w:szCs w:val="20"/>
        </w:rPr>
        <w:t xml:space="preserve">The Credit Union’s risk profile (often called appetite) represents the levels of risk acceptable to the Board, CEO and Senior Management. The risk profile reflects </w:t>
      </w:r>
      <w:r w:rsidR="00172FA8">
        <w:rPr>
          <w:rFonts w:ascii="Century Gothic" w:hAnsi="Century Gothic"/>
          <w:sz w:val="20"/>
          <w:szCs w:val="20"/>
        </w:rPr>
        <w:t>a credit union’s</w:t>
      </w:r>
      <w:r w:rsidRPr="005872B9">
        <w:rPr>
          <w:rFonts w:ascii="Century Gothic" w:hAnsi="Century Gothic"/>
          <w:sz w:val="20"/>
          <w:szCs w:val="20"/>
        </w:rPr>
        <w:t xml:space="preserve"> willingness to take risks as they relate to </w:t>
      </w:r>
      <w:r w:rsidR="00D766B9">
        <w:rPr>
          <w:rFonts w:ascii="Century Gothic" w:hAnsi="Century Gothic"/>
          <w:sz w:val="20"/>
          <w:szCs w:val="20"/>
        </w:rPr>
        <w:t>its</w:t>
      </w:r>
      <w:r w:rsidRPr="005872B9">
        <w:rPr>
          <w:rFonts w:ascii="Century Gothic" w:hAnsi="Century Gothic"/>
          <w:sz w:val="20"/>
          <w:szCs w:val="20"/>
        </w:rPr>
        <w:t xml:space="preserve"> strategic organizational goals. </w:t>
      </w:r>
    </w:p>
    <w:p w14:paraId="3582DE8C" w14:textId="77777777" w:rsidR="005872B9" w:rsidRPr="005872B9" w:rsidRDefault="005872B9" w:rsidP="005872B9">
      <w:pPr>
        <w:spacing w:line="240" w:lineRule="atLeast"/>
        <w:jc w:val="both"/>
        <w:rPr>
          <w:rFonts w:ascii="Century Gothic" w:hAnsi="Century Gothic"/>
          <w:sz w:val="20"/>
          <w:szCs w:val="20"/>
        </w:rPr>
      </w:pPr>
    </w:p>
    <w:p w14:paraId="07318701" w14:textId="564EED97" w:rsidR="005872B9" w:rsidRPr="005872B9" w:rsidRDefault="005872B9" w:rsidP="005872B9">
      <w:pPr>
        <w:pStyle w:val="ListParagraph"/>
        <w:spacing w:line="240" w:lineRule="atLeast"/>
        <w:ind w:left="0"/>
        <w:jc w:val="both"/>
        <w:rPr>
          <w:rFonts w:ascii="Century Gothic" w:hAnsi="Century Gothic"/>
          <w:bCs/>
          <w:color w:val="F35F37"/>
          <w:sz w:val="28"/>
        </w:rPr>
      </w:pPr>
      <w:r w:rsidRPr="005872B9">
        <w:rPr>
          <w:rFonts w:ascii="Century Gothic" w:hAnsi="Century Gothic"/>
          <w:bCs/>
          <w:color w:val="F35F37"/>
          <w:sz w:val="28"/>
        </w:rPr>
        <w:t>Risk Profile</w:t>
      </w:r>
      <w:r>
        <w:rPr>
          <w:rFonts w:ascii="Century Gothic" w:hAnsi="Century Gothic"/>
          <w:bCs/>
          <w:color w:val="F35F37"/>
          <w:sz w:val="28"/>
        </w:rPr>
        <w:t xml:space="preserve"> Statement</w:t>
      </w:r>
    </w:p>
    <w:p w14:paraId="62516B78" w14:textId="77777777" w:rsidR="005872B9" w:rsidRDefault="005872B9" w:rsidP="005872B9">
      <w:pPr>
        <w:spacing w:line="240" w:lineRule="atLeast"/>
        <w:jc w:val="both"/>
        <w:rPr>
          <w:rFonts w:ascii="Century Gothic" w:hAnsi="Century Gothic"/>
          <w:sz w:val="20"/>
          <w:szCs w:val="20"/>
        </w:rPr>
      </w:pPr>
      <w:r>
        <w:rPr>
          <w:rFonts w:ascii="Century Gothic" w:hAnsi="Century Gothic"/>
          <w:sz w:val="20"/>
          <w:szCs w:val="20"/>
        </w:rPr>
        <w:t xml:space="preserve">The </w:t>
      </w:r>
      <w:r w:rsidRPr="005872B9">
        <w:rPr>
          <w:rFonts w:ascii="Century Gothic" w:hAnsi="Century Gothic"/>
          <w:sz w:val="20"/>
          <w:szCs w:val="20"/>
        </w:rPr>
        <w:t xml:space="preserve">Credit Union will take risk in the pursuit of strategic success, but only if these risks: </w:t>
      </w:r>
    </w:p>
    <w:p w14:paraId="2FEB692E" w14:textId="77777777" w:rsidR="005872B9" w:rsidRDefault="005872B9" w:rsidP="005872B9">
      <w:pPr>
        <w:spacing w:line="240" w:lineRule="atLeast"/>
        <w:jc w:val="both"/>
        <w:rPr>
          <w:rFonts w:ascii="Century Gothic" w:hAnsi="Century Gothic"/>
          <w:sz w:val="20"/>
          <w:szCs w:val="20"/>
        </w:rPr>
      </w:pPr>
    </w:p>
    <w:p w14:paraId="3DB8DB1B" w14:textId="77777777" w:rsidR="005872B9" w:rsidRPr="005872B9" w:rsidRDefault="005872B9" w:rsidP="007628AC">
      <w:pPr>
        <w:pStyle w:val="ListParagraph"/>
        <w:numPr>
          <w:ilvl w:val="0"/>
          <w:numId w:val="5"/>
        </w:numPr>
        <w:spacing w:line="240" w:lineRule="atLeast"/>
        <w:jc w:val="both"/>
        <w:rPr>
          <w:rFonts w:ascii="Century Gothic" w:hAnsi="Century Gothic"/>
          <w:i/>
          <w:iCs/>
          <w:color w:val="FF0000"/>
          <w:sz w:val="20"/>
          <w:szCs w:val="20"/>
          <w:highlight w:val="yellow"/>
        </w:rPr>
      </w:pPr>
      <w:r w:rsidRPr="005872B9">
        <w:rPr>
          <w:rFonts w:ascii="Century Gothic" w:hAnsi="Century Gothic"/>
          <w:i/>
          <w:iCs/>
          <w:color w:val="FF0000"/>
          <w:sz w:val="20"/>
          <w:szCs w:val="20"/>
          <w:highlight w:val="yellow"/>
        </w:rPr>
        <w:t>[[Insert your credit union’s risk profile statement. See sample below.]]</w:t>
      </w:r>
    </w:p>
    <w:p w14:paraId="1A7D00DD" w14:textId="614F63E9" w:rsidR="005872B9" w:rsidRPr="005872B9" w:rsidRDefault="005872B9" w:rsidP="007628AC">
      <w:pPr>
        <w:pStyle w:val="ListParagraph"/>
        <w:numPr>
          <w:ilvl w:val="0"/>
          <w:numId w:val="5"/>
        </w:numPr>
        <w:spacing w:line="240" w:lineRule="atLeast"/>
        <w:jc w:val="both"/>
        <w:rPr>
          <w:rFonts w:ascii="Century Gothic" w:hAnsi="Century Gothic"/>
          <w:i/>
          <w:iCs/>
          <w:color w:val="FF0000"/>
          <w:sz w:val="20"/>
          <w:szCs w:val="20"/>
          <w:highlight w:val="yellow"/>
        </w:rPr>
      </w:pPr>
      <w:r w:rsidRPr="005872B9">
        <w:rPr>
          <w:rFonts w:ascii="Century Gothic" w:hAnsi="Century Gothic"/>
          <w:i/>
          <w:iCs/>
          <w:color w:val="FF0000"/>
          <w:sz w:val="20"/>
          <w:szCs w:val="20"/>
          <w:highlight w:val="yellow"/>
        </w:rPr>
        <w:t xml:space="preserve">Align with the Credit Union’s overall growth strategy; and </w:t>
      </w:r>
    </w:p>
    <w:p w14:paraId="6030D99B" w14:textId="77777777" w:rsidR="005872B9" w:rsidRPr="005872B9" w:rsidRDefault="005872B9" w:rsidP="007628AC">
      <w:pPr>
        <w:pStyle w:val="ListParagraph"/>
        <w:numPr>
          <w:ilvl w:val="0"/>
          <w:numId w:val="5"/>
        </w:numPr>
        <w:spacing w:line="240" w:lineRule="atLeast"/>
        <w:jc w:val="both"/>
        <w:rPr>
          <w:rFonts w:ascii="Century Gothic" w:hAnsi="Century Gothic"/>
          <w:i/>
          <w:iCs/>
          <w:color w:val="FF0000"/>
          <w:sz w:val="20"/>
          <w:szCs w:val="20"/>
          <w:highlight w:val="yellow"/>
        </w:rPr>
      </w:pPr>
      <w:r w:rsidRPr="005872B9">
        <w:rPr>
          <w:rFonts w:ascii="Century Gothic" w:hAnsi="Century Gothic"/>
          <w:i/>
          <w:iCs/>
          <w:color w:val="FF0000"/>
          <w:sz w:val="20"/>
          <w:szCs w:val="20"/>
          <w:highlight w:val="yellow"/>
        </w:rPr>
        <w:t xml:space="preserve">Allow the Credit Union to maintain an acceptable Net Worth ratio as set forth by the Board and as required by the NCUA. </w:t>
      </w:r>
    </w:p>
    <w:p w14:paraId="51E5AF42" w14:textId="77777777" w:rsidR="005872B9" w:rsidRDefault="005872B9" w:rsidP="005872B9">
      <w:pPr>
        <w:spacing w:line="240" w:lineRule="atLeast"/>
        <w:jc w:val="both"/>
        <w:rPr>
          <w:rFonts w:ascii="Century Gothic" w:hAnsi="Century Gothic"/>
          <w:sz w:val="20"/>
          <w:szCs w:val="20"/>
        </w:rPr>
      </w:pPr>
    </w:p>
    <w:p w14:paraId="3532819A" w14:textId="029DD8DD" w:rsidR="00184AD1" w:rsidRDefault="005872B9" w:rsidP="005872B9">
      <w:pPr>
        <w:spacing w:line="240" w:lineRule="atLeast"/>
        <w:jc w:val="both"/>
        <w:rPr>
          <w:rFonts w:ascii="Century Gothic" w:hAnsi="Century Gothic"/>
          <w:sz w:val="20"/>
          <w:szCs w:val="20"/>
        </w:rPr>
      </w:pPr>
      <w:r w:rsidRPr="005872B9">
        <w:rPr>
          <w:rFonts w:ascii="Century Gothic" w:hAnsi="Century Gothic"/>
          <w:sz w:val="20"/>
          <w:szCs w:val="20"/>
        </w:rPr>
        <w:t xml:space="preserve">The Credit Union’s risk appetite overall is </w:t>
      </w:r>
      <w:r w:rsidR="00D766B9" w:rsidRPr="00D766B9">
        <w:rPr>
          <w:rFonts w:ascii="Century Gothic" w:hAnsi="Century Gothic"/>
          <w:i/>
          <w:iCs/>
          <w:color w:val="FF0000"/>
          <w:sz w:val="20"/>
          <w:szCs w:val="20"/>
          <w:highlight w:val="yellow"/>
        </w:rPr>
        <w:t>[[INSERT]]</w:t>
      </w:r>
      <w:r w:rsidRPr="005872B9">
        <w:rPr>
          <w:rFonts w:ascii="Century Gothic" w:hAnsi="Century Gothic"/>
          <w:i/>
          <w:iCs/>
          <w:color w:val="FF0000"/>
          <w:sz w:val="20"/>
          <w:szCs w:val="20"/>
          <w:highlight w:val="yellow"/>
        </w:rPr>
        <w:t>.</w:t>
      </w:r>
      <w:r w:rsidRPr="005872B9">
        <w:rPr>
          <w:rFonts w:ascii="Century Gothic" w:hAnsi="Century Gothic"/>
          <w:color w:val="FF0000"/>
          <w:sz w:val="20"/>
          <w:szCs w:val="20"/>
        </w:rPr>
        <w:t xml:space="preserve"> </w:t>
      </w:r>
      <w:r w:rsidRPr="005872B9">
        <w:rPr>
          <w:rFonts w:ascii="Century Gothic" w:hAnsi="Century Gothic"/>
          <w:sz w:val="20"/>
          <w:szCs w:val="20"/>
        </w:rPr>
        <w:t xml:space="preserve">Based on </w:t>
      </w:r>
      <w:r w:rsidR="00D766B9" w:rsidRPr="00C36659">
        <w:rPr>
          <w:rFonts w:ascii="Century Gothic" w:hAnsi="Century Gothic"/>
          <w:i/>
          <w:iCs/>
          <w:color w:val="FF0000"/>
          <w:sz w:val="20"/>
          <w:szCs w:val="20"/>
          <w:highlight w:val="yellow"/>
        </w:rPr>
        <w:t>[[INSERT NAME OF REGULATOR AND DATE]]</w:t>
      </w:r>
      <w:r w:rsidRPr="005872B9">
        <w:rPr>
          <w:rFonts w:ascii="Century Gothic" w:hAnsi="Century Gothic"/>
          <w:color w:val="FF0000"/>
          <w:sz w:val="20"/>
          <w:szCs w:val="20"/>
        </w:rPr>
        <w:t xml:space="preserve"> </w:t>
      </w:r>
      <w:r w:rsidR="00D766B9">
        <w:rPr>
          <w:rFonts w:ascii="Century Gothic" w:hAnsi="Century Gothic"/>
          <w:sz w:val="20"/>
          <w:szCs w:val="20"/>
        </w:rPr>
        <w:t>E</w:t>
      </w:r>
      <w:r w:rsidRPr="005872B9">
        <w:rPr>
          <w:rFonts w:ascii="Century Gothic" w:hAnsi="Century Gothic"/>
          <w:sz w:val="20"/>
          <w:szCs w:val="20"/>
        </w:rPr>
        <w:t xml:space="preserve">xamination of the Credit Union, the </w:t>
      </w:r>
      <w:r w:rsidR="00D766B9" w:rsidRPr="00D766B9">
        <w:rPr>
          <w:rFonts w:ascii="Century Gothic" w:hAnsi="Century Gothic"/>
          <w:i/>
          <w:iCs/>
          <w:color w:val="FF0000"/>
          <w:sz w:val="20"/>
          <w:szCs w:val="20"/>
          <w:highlight w:val="yellow"/>
        </w:rPr>
        <w:t>[[INSERT NAME OF REGULATOR]]</w:t>
      </w:r>
      <w:r w:rsidR="00D766B9" w:rsidRPr="00D766B9">
        <w:rPr>
          <w:rFonts w:ascii="Century Gothic" w:hAnsi="Century Gothic"/>
          <w:i/>
          <w:iCs/>
          <w:color w:val="FF0000"/>
          <w:sz w:val="20"/>
          <w:szCs w:val="20"/>
        </w:rPr>
        <w:t xml:space="preserve"> </w:t>
      </w:r>
      <w:r w:rsidRPr="005872B9">
        <w:rPr>
          <w:rFonts w:ascii="Century Gothic" w:hAnsi="Century Gothic"/>
          <w:sz w:val="20"/>
          <w:szCs w:val="20"/>
        </w:rPr>
        <w:t xml:space="preserve">rates the </w:t>
      </w:r>
      <w:r w:rsidR="00D766B9">
        <w:rPr>
          <w:rFonts w:ascii="Century Gothic" w:hAnsi="Century Gothic"/>
          <w:sz w:val="20"/>
          <w:szCs w:val="20"/>
        </w:rPr>
        <w:t>C</w:t>
      </w:r>
      <w:r w:rsidRPr="005872B9">
        <w:rPr>
          <w:rFonts w:ascii="Century Gothic" w:hAnsi="Century Gothic"/>
          <w:sz w:val="20"/>
          <w:szCs w:val="20"/>
        </w:rPr>
        <w:t xml:space="preserve">redit </w:t>
      </w:r>
      <w:r w:rsidR="00D766B9">
        <w:rPr>
          <w:rFonts w:ascii="Century Gothic" w:hAnsi="Century Gothic"/>
          <w:sz w:val="20"/>
          <w:szCs w:val="20"/>
        </w:rPr>
        <w:t>U</w:t>
      </w:r>
      <w:r w:rsidRPr="005872B9">
        <w:rPr>
          <w:rFonts w:ascii="Century Gothic" w:hAnsi="Century Gothic"/>
          <w:sz w:val="20"/>
          <w:szCs w:val="20"/>
        </w:rPr>
        <w:t xml:space="preserve">nion as having </w:t>
      </w:r>
      <w:r w:rsidR="00184AD1" w:rsidRPr="00D766B9">
        <w:rPr>
          <w:rFonts w:ascii="Century Gothic" w:hAnsi="Century Gothic"/>
          <w:i/>
          <w:iCs/>
          <w:color w:val="FF0000"/>
          <w:sz w:val="20"/>
          <w:szCs w:val="20"/>
          <w:highlight w:val="yellow"/>
        </w:rPr>
        <w:t>[[INSERT]]</w:t>
      </w:r>
      <w:r w:rsidR="00184AD1">
        <w:rPr>
          <w:rFonts w:ascii="Century Gothic" w:hAnsi="Century Gothic"/>
          <w:i/>
          <w:iCs/>
          <w:color w:val="FF0000"/>
          <w:sz w:val="20"/>
          <w:szCs w:val="20"/>
        </w:rPr>
        <w:t xml:space="preserve"> </w:t>
      </w:r>
      <w:r w:rsidRPr="005872B9">
        <w:rPr>
          <w:rFonts w:ascii="Century Gothic" w:hAnsi="Century Gothic"/>
          <w:sz w:val="20"/>
          <w:szCs w:val="20"/>
        </w:rPr>
        <w:t xml:space="preserve">risk. </w:t>
      </w:r>
    </w:p>
    <w:p w14:paraId="7C95561F" w14:textId="154064B8" w:rsidR="00184AD1" w:rsidRDefault="00184AD1" w:rsidP="005872B9">
      <w:pPr>
        <w:spacing w:line="240" w:lineRule="atLeast"/>
        <w:jc w:val="both"/>
        <w:rPr>
          <w:rFonts w:ascii="Century Gothic" w:hAnsi="Century Gothic"/>
          <w:sz w:val="20"/>
          <w:szCs w:val="20"/>
        </w:rPr>
      </w:pPr>
    </w:p>
    <w:p w14:paraId="6264B07F" w14:textId="48715670" w:rsidR="002A4270" w:rsidRPr="002A4270" w:rsidRDefault="002A4270" w:rsidP="005872B9">
      <w:pPr>
        <w:spacing w:line="240" w:lineRule="atLeast"/>
        <w:jc w:val="both"/>
        <w:rPr>
          <w:rFonts w:ascii="Century Gothic" w:hAnsi="Century Gothic"/>
          <w:i/>
          <w:iCs/>
          <w:color w:val="FF0000"/>
          <w:sz w:val="20"/>
          <w:szCs w:val="20"/>
        </w:rPr>
      </w:pPr>
      <w:r w:rsidRPr="002A4270">
        <w:rPr>
          <w:rFonts w:ascii="Century Gothic" w:hAnsi="Century Gothic"/>
          <w:i/>
          <w:iCs/>
          <w:color w:val="FF0000"/>
          <w:sz w:val="20"/>
          <w:szCs w:val="20"/>
          <w:highlight w:val="yellow"/>
        </w:rPr>
        <w:t>[[SAMPLE]]</w:t>
      </w:r>
    </w:p>
    <w:tbl>
      <w:tblPr>
        <w:tblStyle w:val="TableGrid"/>
        <w:tblW w:w="0" w:type="auto"/>
        <w:tblLook w:val="04A0" w:firstRow="1" w:lastRow="0" w:firstColumn="1" w:lastColumn="0" w:noHBand="0" w:noVBand="1"/>
      </w:tblPr>
      <w:tblGrid>
        <w:gridCol w:w="3356"/>
        <w:gridCol w:w="3357"/>
        <w:gridCol w:w="3357"/>
      </w:tblGrid>
      <w:tr w:rsidR="00DC6177" w:rsidRPr="00C36659" w14:paraId="1CC0C26D" w14:textId="77777777" w:rsidTr="00DC6177">
        <w:tc>
          <w:tcPr>
            <w:tcW w:w="3356" w:type="dxa"/>
          </w:tcPr>
          <w:p w14:paraId="45AFBAC5" w14:textId="2DB19911" w:rsidR="00DC6177" w:rsidRPr="00C36659" w:rsidRDefault="00DC6177" w:rsidP="005872B9">
            <w:pPr>
              <w:spacing w:line="240" w:lineRule="atLeast"/>
              <w:jc w:val="both"/>
              <w:rPr>
                <w:rFonts w:ascii="Century Gothic" w:hAnsi="Century Gothic"/>
                <w:b/>
                <w:bCs/>
                <w:sz w:val="20"/>
                <w:szCs w:val="20"/>
              </w:rPr>
            </w:pPr>
            <w:r w:rsidRPr="00C36659">
              <w:rPr>
                <w:rFonts w:ascii="Century Gothic" w:hAnsi="Century Gothic"/>
                <w:b/>
                <w:bCs/>
                <w:sz w:val="20"/>
                <w:szCs w:val="20"/>
              </w:rPr>
              <w:t>Risk Factor</w:t>
            </w:r>
            <w:r w:rsidR="00EA51CF">
              <w:rPr>
                <w:rStyle w:val="FootnoteReference"/>
                <w:rFonts w:ascii="Century Gothic" w:hAnsi="Century Gothic"/>
                <w:b/>
                <w:bCs/>
                <w:sz w:val="20"/>
                <w:szCs w:val="20"/>
              </w:rPr>
              <w:footnoteReference w:id="2"/>
            </w:r>
          </w:p>
        </w:tc>
        <w:tc>
          <w:tcPr>
            <w:tcW w:w="3357" w:type="dxa"/>
          </w:tcPr>
          <w:p w14:paraId="019CF648" w14:textId="51D4BE0B" w:rsidR="00DC6177" w:rsidRPr="00C36659" w:rsidRDefault="00DC6177" w:rsidP="005872B9">
            <w:pPr>
              <w:spacing w:line="240" w:lineRule="atLeast"/>
              <w:jc w:val="both"/>
              <w:rPr>
                <w:rFonts w:ascii="Century Gothic" w:hAnsi="Century Gothic"/>
                <w:b/>
                <w:bCs/>
                <w:sz w:val="20"/>
                <w:szCs w:val="20"/>
              </w:rPr>
            </w:pPr>
            <w:r w:rsidRPr="00C36659">
              <w:rPr>
                <w:rFonts w:ascii="Century Gothic" w:hAnsi="Century Gothic"/>
                <w:b/>
                <w:bCs/>
                <w:sz w:val="20"/>
                <w:szCs w:val="20"/>
              </w:rPr>
              <w:t xml:space="preserve">Credit Union </w:t>
            </w:r>
            <w:r w:rsidR="00C36659" w:rsidRPr="00C36659">
              <w:rPr>
                <w:rFonts w:ascii="Century Gothic" w:hAnsi="Century Gothic"/>
                <w:b/>
                <w:bCs/>
                <w:sz w:val="20"/>
                <w:szCs w:val="20"/>
              </w:rPr>
              <w:t>Rating</w:t>
            </w:r>
          </w:p>
        </w:tc>
        <w:tc>
          <w:tcPr>
            <w:tcW w:w="3357" w:type="dxa"/>
          </w:tcPr>
          <w:p w14:paraId="7DA0CC0B" w14:textId="05D2121D" w:rsidR="00DC6177" w:rsidRPr="00C36659" w:rsidRDefault="00C36659" w:rsidP="005872B9">
            <w:pPr>
              <w:spacing w:line="240" w:lineRule="atLeast"/>
              <w:jc w:val="both"/>
              <w:rPr>
                <w:rFonts w:ascii="Century Gothic" w:hAnsi="Century Gothic"/>
                <w:b/>
                <w:bCs/>
                <w:sz w:val="20"/>
                <w:szCs w:val="20"/>
              </w:rPr>
            </w:pPr>
            <w:r w:rsidRPr="00C36659">
              <w:rPr>
                <w:rFonts w:ascii="Century Gothic" w:hAnsi="Century Gothic"/>
                <w:b/>
                <w:bCs/>
                <w:i/>
                <w:iCs/>
                <w:color w:val="FF0000"/>
                <w:sz w:val="20"/>
                <w:szCs w:val="20"/>
                <w:highlight w:val="yellow"/>
              </w:rPr>
              <w:t>[[INSERT NAME OF REGULATOR AND DATE]]</w:t>
            </w:r>
            <w:r w:rsidRPr="00C36659">
              <w:rPr>
                <w:rFonts w:ascii="Century Gothic" w:hAnsi="Century Gothic"/>
                <w:b/>
                <w:bCs/>
                <w:i/>
                <w:iCs/>
                <w:color w:val="FF0000"/>
                <w:sz w:val="20"/>
                <w:szCs w:val="20"/>
              </w:rPr>
              <w:t xml:space="preserve"> </w:t>
            </w:r>
            <w:r w:rsidRPr="00C36659">
              <w:rPr>
                <w:rFonts w:ascii="Century Gothic" w:hAnsi="Century Gothic"/>
                <w:b/>
                <w:bCs/>
                <w:sz w:val="20"/>
                <w:szCs w:val="20"/>
              </w:rPr>
              <w:t>Rating</w:t>
            </w:r>
          </w:p>
        </w:tc>
      </w:tr>
      <w:tr w:rsidR="00DC6177" w14:paraId="5F8024AA" w14:textId="77777777" w:rsidTr="00DC6177">
        <w:tc>
          <w:tcPr>
            <w:tcW w:w="3356" w:type="dxa"/>
          </w:tcPr>
          <w:p w14:paraId="29EF9B5A" w14:textId="666EA532" w:rsidR="00DC6177" w:rsidRDefault="00C36659" w:rsidP="005872B9">
            <w:pPr>
              <w:spacing w:line="240" w:lineRule="atLeast"/>
              <w:jc w:val="both"/>
              <w:rPr>
                <w:rFonts w:ascii="Century Gothic" w:hAnsi="Century Gothic"/>
                <w:sz w:val="20"/>
                <w:szCs w:val="20"/>
              </w:rPr>
            </w:pPr>
            <w:r>
              <w:rPr>
                <w:rFonts w:ascii="Century Gothic" w:hAnsi="Century Gothic"/>
                <w:sz w:val="20"/>
                <w:szCs w:val="20"/>
              </w:rPr>
              <w:t xml:space="preserve">Credit </w:t>
            </w:r>
          </w:p>
        </w:tc>
        <w:tc>
          <w:tcPr>
            <w:tcW w:w="3357" w:type="dxa"/>
          </w:tcPr>
          <w:p w14:paraId="682797AC" w14:textId="577346E4" w:rsidR="00DC6177" w:rsidRDefault="00C36659" w:rsidP="005872B9">
            <w:pPr>
              <w:spacing w:line="240" w:lineRule="atLeast"/>
              <w:jc w:val="both"/>
              <w:rPr>
                <w:rFonts w:ascii="Century Gothic" w:hAnsi="Century Gothic"/>
                <w:sz w:val="20"/>
                <w:szCs w:val="20"/>
              </w:rPr>
            </w:pPr>
            <w:r>
              <w:rPr>
                <w:rFonts w:ascii="Century Gothic" w:hAnsi="Century Gothic"/>
                <w:sz w:val="20"/>
                <w:szCs w:val="20"/>
              </w:rPr>
              <w:t>Moderate</w:t>
            </w:r>
          </w:p>
        </w:tc>
        <w:tc>
          <w:tcPr>
            <w:tcW w:w="3357" w:type="dxa"/>
          </w:tcPr>
          <w:p w14:paraId="51F2825E" w14:textId="7158F143" w:rsidR="00DC6177" w:rsidRDefault="00C36659" w:rsidP="005872B9">
            <w:pPr>
              <w:spacing w:line="240" w:lineRule="atLeast"/>
              <w:jc w:val="both"/>
              <w:rPr>
                <w:rFonts w:ascii="Century Gothic" w:hAnsi="Century Gothic"/>
                <w:sz w:val="20"/>
                <w:szCs w:val="20"/>
              </w:rPr>
            </w:pPr>
            <w:r>
              <w:rPr>
                <w:rFonts w:ascii="Century Gothic" w:hAnsi="Century Gothic"/>
                <w:sz w:val="20"/>
                <w:szCs w:val="20"/>
              </w:rPr>
              <w:t>Low</w:t>
            </w:r>
          </w:p>
        </w:tc>
      </w:tr>
      <w:tr w:rsidR="00C36659" w14:paraId="4A6F0F15" w14:textId="77777777" w:rsidTr="00DC6177">
        <w:tc>
          <w:tcPr>
            <w:tcW w:w="3356" w:type="dxa"/>
          </w:tcPr>
          <w:p w14:paraId="74E1F437" w14:textId="3DC467E0"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 xml:space="preserve">Interest Rate </w:t>
            </w:r>
          </w:p>
        </w:tc>
        <w:tc>
          <w:tcPr>
            <w:tcW w:w="3357" w:type="dxa"/>
          </w:tcPr>
          <w:p w14:paraId="1B62E1E3" w14:textId="27A22BB8"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Moderate</w:t>
            </w:r>
          </w:p>
        </w:tc>
        <w:tc>
          <w:tcPr>
            <w:tcW w:w="3357" w:type="dxa"/>
          </w:tcPr>
          <w:p w14:paraId="3B807757" w14:textId="01A3335F"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Low</w:t>
            </w:r>
          </w:p>
        </w:tc>
      </w:tr>
      <w:tr w:rsidR="00C36659" w14:paraId="4449B246" w14:textId="77777777" w:rsidTr="00DC6177">
        <w:tc>
          <w:tcPr>
            <w:tcW w:w="3356" w:type="dxa"/>
          </w:tcPr>
          <w:p w14:paraId="03E70312" w14:textId="609302EB"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Liquidity</w:t>
            </w:r>
          </w:p>
        </w:tc>
        <w:tc>
          <w:tcPr>
            <w:tcW w:w="3357" w:type="dxa"/>
          </w:tcPr>
          <w:p w14:paraId="506D8C99" w14:textId="1F86DA5C"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Moderate</w:t>
            </w:r>
          </w:p>
        </w:tc>
        <w:tc>
          <w:tcPr>
            <w:tcW w:w="3357" w:type="dxa"/>
          </w:tcPr>
          <w:p w14:paraId="15B7B93A" w14:textId="24CF6E6F"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Moderate</w:t>
            </w:r>
          </w:p>
        </w:tc>
      </w:tr>
      <w:tr w:rsidR="00C36659" w14:paraId="0A274EA1" w14:textId="77777777" w:rsidTr="00DC6177">
        <w:tc>
          <w:tcPr>
            <w:tcW w:w="3356" w:type="dxa"/>
          </w:tcPr>
          <w:p w14:paraId="7AF10B39" w14:textId="562D2C11"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Transaction</w:t>
            </w:r>
          </w:p>
        </w:tc>
        <w:tc>
          <w:tcPr>
            <w:tcW w:w="3357" w:type="dxa"/>
          </w:tcPr>
          <w:p w14:paraId="0C488C03" w14:textId="08DA8779"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Low</w:t>
            </w:r>
          </w:p>
        </w:tc>
        <w:tc>
          <w:tcPr>
            <w:tcW w:w="3357" w:type="dxa"/>
          </w:tcPr>
          <w:p w14:paraId="562FFDC5" w14:textId="2367809E"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Low</w:t>
            </w:r>
          </w:p>
        </w:tc>
      </w:tr>
      <w:tr w:rsidR="00A63821" w14:paraId="16B035F5" w14:textId="77777777" w:rsidTr="00164EB4">
        <w:tc>
          <w:tcPr>
            <w:tcW w:w="3356" w:type="dxa"/>
          </w:tcPr>
          <w:p w14:paraId="54498855" w14:textId="77777777" w:rsidR="00A63821" w:rsidRDefault="00A63821" w:rsidP="00164EB4">
            <w:pPr>
              <w:spacing w:line="240" w:lineRule="atLeast"/>
              <w:jc w:val="both"/>
              <w:rPr>
                <w:rFonts w:ascii="Century Gothic" w:hAnsi="Century Gothic"/>
                <w:sz w:val="20"/>
                <w:szCs w:val="20"/>
              </w:rPr>
            </w:pPr>
            <w:r>
              <w:rPr>
                <w:rFonts w:ascii="Century Gothic" w:hAnsi="Century Gothic"/>
                <w:sz w:val="20"/>
                <w:szCs w:val="20"/>
              </w:rPr>
              <w:t>Strategic</w:t>
            </w:r>
          </w:p>
        </w:tc>
        <w:tc>
          <w:tcPr>
            <w:tcW w:w="3357" w:type="dxa"/>
          </w:tcPr>
          <w:p w14:paraId="2400010B" w14:textId="77777777" w:rsidR="00A63821" w:rsidRDefault="00A63821" w:rsidP="00164EB4">
            <w:pPr>
              <w:spacing w:line="240" w:lineRule="atLeast"/>
              <w:jc w:val="both"/>
              <w:rPr>
                <w:rFonts w:ascii="Century Gothic" w:hAnsi="Century Gothic"/>
                <w:sz w:val="20"/>
                <w:szCs w:val="20"/>
              </w:rPr>
            </w:pPr>
            <w:r>
              <w:rPr>
                <w:rFonts w:ascii="Century Gothic" w:hAnsi="Century Gothic"/>
                <w:sz w:val="20"/>
                <w:szCs w:val="20"/>
              </w:rPr>
              <w:t>Moderate</w:t>
            </w:r>
          </w:p>
        </w:tc>
        <w:tc>
          <w:tcPr>
            <w:tcW w:w="3357" w:type="dxa"/>
          </w:tcPr>
          <w:p w14:paraId="2F34C682" w14:textId="77777777" w:rsidR="00A63821" w:rsidRDefault="00A63821" w:rsidP="00164EB4">
            <w:pPr>
              <w:spacing w:line="240" w:lineRule="atLeast"/>
              <w:jc w:val="both"/>
              <w:rPr>
                <w:rFonts w:ascii="Century Gothic" w:hAnsi="Century Gothic"/>
                <w:sz w:val="20"/>
                <w:szCs w:val="20"/>
              </w:rPr>
            </w:pPr>
            <w:r>
              <w:rPr>
                <w:rFonts w:ascii="Century Gothic" w:hAnsi="Century Gothic"/>
                <w:sz w:val="20"/>
                <w:szCs w:val="20"/>
              </w:rPr>
              <w:t>Low</w:t>
            </w:r>
          </w:p>
        </w:tc>
      </w:tr>
      <w:tr w:rsidR="00A63821" w14:paraId="1A03EAF4" w14:textId="77777777" w:rsidTr="00164EB4">
        <w:tc>
          <w:tcPr>
            <w:tcW w:w="3356" w:type="dxa"/>
          </w:tcPr>
          <w:p w14:paraId="3A289754" w14:textId="77777777" w:rsidR="00A63821" w:rsidRDefault="00A63821" w:rsidP="00164EB4">
            <w:pPr>
              <w:spacing w:line="240" w:lineRule="atLeast"/>
              <w:jc w:val="both"/>
              <w:rPr>
                <w:rFonts w:ascii="Century Gothic" w:hAnsi="Century Gothic"/>
                <w:sz w:val="20"/>
                <w:szCs w:val="20"/>
              </w:rPr>
            </w:pPr>
            <w:r>
              <w:rPr>
                <w:rFonts w:ascii="Century Gothic" w:hAnsi="Century Gothic"/>
                <w:sz w:val="20"/>
                <w:szCs w:val="20"/>
              </w:rPr>
              <w:t>Reputation</w:t>
            </w:r>
          </w:p>
        </w:tc>
        <w:tc>
          <w:tcPr>
            <w:tcW w:w="3357" w:type="dxa"/>
          </w:tcPr>
          <w:p w14:paraId="42425326" w14:textId="77777777" w:rsidR="00A63821" w:rsidRDefault="00A63821" w:rsidP="00164EB4">
            <w:pPr>
              <w:spacing w:line="240" w:lineRule="atLeast"/>
              <w:jc w:val="both"/>
              <w:rPr>
                <w:rFonts w:ascii="Century Gothic" w:hAnsi="Century Gothic"/>
                <w:sz w:val="20"/>
                <w:szCs w:val="20"/>
              </w:rPr>
            </w:pPr>
            <w:r>
              <w:rPr>
                <w:rFonts w:ascii="Century Gothic" w:hAnsi="Century Gothic"/>
                <w:sz w:val="20"/>
                <w:szCs w:val="20"/>
              </w:rPr>
              <w:t>Low</w:t>
            </w:r>
          </w:p>
        </w:tc>
        <w:tc>
          <w:tcPr>
            <w:tcW w:w="3357" w:type="dxa"/>
          </w:tcPr>
          <w:p w14:paraId="057CA649" w14:textId="77777777" w:rsidR="00A63821" w:rsidRDefault="00A63821" w:rsidP="00164EB4">
            <w:pPr>
              <w:spacing w:line="240" w:lineRule="atLeast"/>
              <w:jc w:val="both"/>
              <w:rPr>
                <w:rFonts w:ascii="Century Gothic" w:hAnsi="Century Gothic"/>
                <w:sz w:val="20"/>
                <w:szCs w:val="20"/>
              </w:rPr>
            </w:pPr>
            <w:r>
              <w:rPr>
                <w:rFonts w:ascii="Century Gothic" w:hAnsi="Century Gothic"/>
                <w:sz w:val="20"/>
                <w:szCs w:val="20"/>
              </w:rPr>
              <w:t>Low</w:t>
            </w:r>
          </w:p>
        </w:tc>
      </w:tr>
      <w:tr w:rsidR="00C36659" w14:paraId="7658DF74" w14:textId="77777777" w:rsidTr="00DC6177">
        <w:tc>
          <w:tcPr>
            <w:tcW w:w="3356" w:type="dxa"/>
          </w:tcPr>
          <w:p w14:paraId="283605BF" w14:textId="5B6EE891"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Compliance</w:t>
            </w:r>
          </w:p>
        </w:tc>
        <w:tc>
          <w:tcPr>
            <w:tcW w:w="3357" w:type="dxa"/>
          </w:tcPr>
          <w:p w14:paraId="3B8742A9" w14:textId="62F6A338"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Low</w:t>
            </w:r>
          </w:p>
        </w:tc>
        <w:tc>
          <w:tcPr>
            <w:tcW w:w="3357" w:type="dxa"/>
          </w:tcPr>
          <w:p w14:paraId="4F1511CE" w14:textId="323B2E2F" w:rsidR="00C36659" w:rsidRDefault="00C36659" w:rsidP="005872B9">
            <w:pPr>
              <w:spacing w:line="240" w:lineRule="atLeast"/>
              <w:jc w:val="both"/>
              <w:rPr>
                <w:rFonts w:ascii="Century Gothic" w:hAnsi="Century Gothic"/>
                <w:sz w:val="20"/>
                <w:szCs w:val="20"/>
              </w:rPr>
            </w:pPr>
            <w:r>
              <w:rPr>
                <w:rFonts w:ascii="Century Gothic" w:hAnsi="Century Gothic"/>
                <w:sz w:val="20"/>
                <w:szCs w:val="20"/>
              </w:rPr>
              <w:t>Low</w:t>
            </w:r>
          </w:p>
        </w:tc>
      </w:tr>
      <w:tr w:rsidR="00CD667E" w14:paraId="485B3980" w14:textId="77777777" w:rsidTr="00CD667E">
        <w:tc>
          <w:tcPr>
            <w:tcW w:w="3356" w:type="dxa"/>
          </w:tcPr>
          <w:p w14:paraId="729B2706" w14:textId="6586D9BA" w:rsidR="00CD667E" w:rsidRDefault="00CD667E" w:rsidP="00C65091">
            <w:pPr>
              <w:spacing w:line="240" w:lineRule="atLeast"/>
              <w:jc w:val="both"/>
              <w:rPr>
                <w:rFonts w:ascii="Century Gothic" w:hAnsi="Century Gothic"/>
                <w:sz w:val="20"/>
                <w:szCs w:val="20"/>
              </w:rPr>
            </w:pPr>
            <w:r>
              <w:rPr>
                <w:rFonts w:ascii="Century Gothic" w:hAnsi="Century Gothic"/>
                <w:sz w:val="20"/>
                <w:szCs w:val="20"/>
              </w:rPr>
              <w:t>Cyber Risks</w:t>
            </w:r>
          </w:p>
        </w:tc>
        <w:tc>
          <w:tcPr>
            <w:tcW w:w="3357" w:type="dxa"/>
          </w:tcPr>
          <w:p w14:paraId="45350E16" w14:textId="77777777" w:rsidR="00CD667E" w:rsidRDefault="00CD667E" w:rsidP="00C65091">
            <w:pPr>
              <w:spacing w:line="240" w:lineRule="atLeast"/>
              <w:jc w:val="both"/>
              <w:rPr>
                <w:rFonts w:ascii="Century Gothic" w:hAnsi="Century Gothic"/>
                <w:sz w:val="20"/>
                <w:szCs w:val="20"/>
              </w:rPr>
            </w:pPr>
            <w:r>
              <w:rPr>
                <w:rFonts w:ascii="Century Gothic" w:hAnsi="Century Gothic"/>
                <w:sz w:val="20"/>
                <w:szCs w:val="20"/>
              </w:rPr>
              <w:t>Moderate</w:t>
            </w:r>
          </w:p>
        </w:tc>
        <w:tc>
          <w:tcPr>
            <w:tcW w:w="3357" w:type="dxa"/>
          </w:tcPr>
          <w:p w14:paraId="1F6A340A" w14:textId="6134DC6A" w:rsidR="00CD667E" w:rsidRDefault="00CD667E" w:rsidP="00C65091">
            <w:pPr>
              <w:spacing w:line="240" w:lineRule="atLeast"/>
              <w:jc w:val="both"/>
              <w:rPr>
                <w:rFonts w:ascii="Century Gothic" w:hAnsi="Century Gothic"/>
                <w:sz w:val="20"/>
                <w:szCs w:val="20"/>
              </w:rPr>
            </w:pPr>
            <w:r>
              <w:rPr>
                <w:rFonts w:ascii="Century Gothic" w:hAnsi="Century Gothic"/>
                <w:sz w:val="20"/>
                <w:szCs w:val="20"/>
              </w:rPr>
              <w:t>N/A</w:t>
            </w:r>
          </w:p>
        </w:tc>
      </w:tr>
      <w:tr w:rsidR="0072328D" w14:paraId="18906EDF" w14:textId="77777777" w:rsidTr="00164EB4">
        <w:tc>
          <w:tcPr>
            <w:tcW w:w="3356" w:type="dxa"/>
          </w:tcPr>
          <w:p w14:paraId="112CA451" w14:textId="77777777" w:rsidR="0072328D" w:rsidRDefault="0072328D" w:rsidP="00164EB4">
            <w:pPr>
              <w:spacing w:line="240" w:lineRule="atLeast"/>
              <w:jc w:val="both"/>
              <w:rPr>
                <w:rFonts w:ascii="Century Gothic" w:hAnsi="Century Gothic"/>
                <w:sz w:val="20"/>
                <w:szCs w:val="20"/>
              </w:rPr>
            </w:pPr>
            <w:r>
              <w:rPr>
                <w:rFonts w:ascii="Century Gothic" w:hAnsi="Century Gothic"/>
                <w:sz w:val="20"/>
                <w:szCs w:val="20"/>
              </w:rPr>
              <w:t>Governance</w:t>
            </w:r>
          </w:p>
        </w:tc>
        <w:tc>
          <w:tcPr>
            <w:tcW w:w="3357" w:type="dxa"/>
          </w:tcPr>
          <w:p w14:paraId="78A86F52" w14:textId="77777777" w:rsidR="0072328D" w:rsidRDefault="0072328D" w:rsidP="00164EB4">
            <w:pPr>
              <w:spacing w:line="240" w:lineRule="atLeast"/>
              <w:jc w:val="both"/>
              <w:rPr>
                <w:rFonts w:ascii="Century Gothic" w:hAnsi="Century Gothic"/>
                <w:sz w:val="20"/>
                <w:szCs w:val="20"/>
              </w:rPr>
            </w:pPr>
            <w:r>
              <w:rPr>
                <w:rFonts w:ascii="Century Gothic" w:hAnsi="Century Gothic"/>
                <w:sz w:val="20"/>
                <w:szCs w:val="20"/>
              </w:rPr>
              <w:t>Low</w:t>
            </w:r>
          </w:p>
        </w:tc>
        <w:tc>
          <w:tcPr>
            <w:tcW w:w="3357" w:type="dxa"/>
          </w:tcPr>
          <w:p w14:paraId="70C389F5" w14:textId="77777777" w:rsidR="0072328D" w:rsidRDefault="0072328D" w:rsidP="00164EB4">
            <w:pPr>
              <w:spacing w:line="240" w:lineRule="atLeast"/>
              <w:jc w:val="both"/>
              <w:rPr>
                <w:rFonts w:ascii="Century Gothic" w:hAnsi="Century Gothic"/>
                <w:sz w:val="20"/>
                <w:szCs w:val="20"/>
              </w:rPr>
            </w:pPr>
            <w:r>
              <w:rPr>
                <w:rFonts w:ascii="Century Gothic" w:hAnsi="Century Gothic"/>
                <w:sz w:val="20"/>
                <w:szCs w:val="20"/>
              </w:rPr>
              <w:t>N/A</w:t>
            </w:r>
          </w:p>
        </w:tc>
      </w:tr>
      <w:tr w:rsidR="00CD667E" w14:paraId="4CE096ED" w14:textId="77777777" w:rsidTr="00CD667E">
        <w:tc>
          <w:tcPr>
            <w:tcW w:w="3356" w:type="dxa"/>
          </w:tcPr>
          <w:p w14:paraId="6EB9C37B" w14:textId="236580E0" w:rsidR="00CD667E" w:rsidRDefault="0072328D" w:rsidP="00C65091">
            <w:pPr>
              <w:spacing w:line="240" w:lineRule="atLeast"/>
              <w:jc w:val="both"/>
              <w:rPr>
                <w:rFonts w:ascii="Century Gothic" w:hAnsi="Century Gothic"/>
                <w:sz w:val="20"/>
                <w:szCs w:val="20"/>
              </w:rPr>
            </w:pPr>
            <w:r>
              <w:rPr>
                <w:rFonts w:ascii="Century Gothic" w:hAnsi="Century Gothic"/>
                <w:sz w:val="20"/>
                <w:szCs w:val="20"/>
              </w:rPr>
              <w:t>Climate</w:t>
            </w:r>
          </w:p>
        </w:tc>
        <w:tc>
          <w:tcPr>
            <w:tcW w:w="3357" w:type="dxa"/>
          </w:tcPr>
          <w:p w14:paraId="678D39AC" w14:textId="728165E6" w:rsidR="00CD667E" w:rsidRDefault="00CD667E" w:rsidP="00C65091">
            <w:pPr>
              <w:spacing w:line="240" w:lineRule="atLeast"/>
              <w:jc w:val="both"/>
              <w:rPr>
                <w:rFonts w:ascii="Century Gothic" w:hAnsi="Century Gothic"/>
                <w:sz w:val="20"/>
                <w:szCs w:val="20"/>
              </w:rPr>
            </w:pPr>
            <w:r>
              <w:rPr>
                <w:rFonts w:ascii="Century Gothic" w:hAnsi="Century Gothic"/>
                <w:sz w:val="20"/>
                <w:szCs w:val="20"/>
              </w:rPr>
              <w:t>Low</w:t>
            </w:r>
          </w:p>
        </w:tc>
        <w:tc>
          <w:tcPr>
            <w:tcW w:w="3357" w:type="dxa"/>
          </w:tcPr>
          <w:p w14:paraId="2FEA5C38" w14:textId="71D36A9B" w:rsidR="00CD667E" w:rsidRDefault="00CD667E" w:rsidP="00C65091">
            <w:pPr>
              <w:spacing w:line="240" w:lineRule="atLeast"/>
              <w:jc w:val="both"/>
              <w:rPr>
                <w:rFonts w:ascii="Century Gothic" w:hAnsi="Century Gothic"/>
                <w:sz w:val="20"/>
                <w:szCs w:val="20"/>
              </w:rPr>
            </w:pPr>
            <w:r>
              <w:rPr>
                <w:rFonts w:ascii="Century Gothic" w:hAnsi="Century Gothic"/>
                <w:sz w:val="20"/>
                <w:szCs w:val="20"/>
              </w:rPr>
              <w:t>N/A</w:t>
            </w:r>
          </w:p>
        </w:tc>
      </w:tr>
    </w:tbl>
    <w:p w14:paraId="19B1CE0A" w14:textId="1347CAA4" w:rsidR="00184AD1" w:rsidRDefault="00184AD1" w:rsidP="005872B9">
      <w:pPr>
        <w:spacing w:line="240" w:lineRule="atLeast"/>
        <w:jc w:val="both"/>
        <w:rPr>
          <w:rFonts w:ascii="Century Gothic" w:hAnsi="Century Gothic"/>
          <w:sz w:val="20"/>
          <w:szCs w:val="20"/>
        </w:rPr>
      </w:pPr>
    </w:p>
    <w:p w14:paraId="303D1469" w14:textId="77777777" w:rsidR="00A63821" w:rsidRDefault="00A63821" w:rsidP="005872B9">
      <w:pPr>
        <w:spacing w:line="240" w:lineRule="atLeast"/>
        <w:jc w:val="both"/>
        <w:rPr>
          <w:rFonts w:ascii="Century Gothic" w:hAnsi="Century Gothic"/>
          <w:sz w:val="20"/>
          <w:szCs w:val="20"/>
        </w:rPr>
      </w:pPr>
    </w:p>
    <w:p w14:paraId="2AF467A5" w14:textId="073296E7" w:rsidR="008A375A" w:rsidRDefault="008A375A" w:rsidP="008A375A">
      <w:pPr>
        <w:pStyle w:val="ListParagraph"/>
        <w:spacing w:line="240" w:lineRule="atLeast"/>
        <w:ind w:left="0"/>
        <w:jc w:val="both"/>
        <w:rPr>
          <w:rFonts w:ascii="Century Gothic" w:hAnsi="Century Gothic"/>
          <w:b/>
          <w:color w:val="F35F37"/>
          <w:sz w:val="28"/>
        </w:rPr>
      </w:pPr>
      <w:r>
        <w:rPr>
          <w:rFonts w:ascii="Century Gothic" w:hAnsi="Century Gothic"/>
          <w:b/>
          <w:color w:val="F35F37"/>
          <w:sz w:val="28"/>
        </w:rPr>
        <w:t>Risk-Based Approach</w:t>
      </w:r>
    </w:p>
    <w:p w14:paraId="1C28C8D5" w14:textId="77777777" w:rsidR="008A375A" w:rsidRPr="008A375A" w:rsidRDefault="00C36659" w:rsidP="008A375A">
      <w:pPr>
        <w:rPr>
          <w:rFonts w:ascii="Century Gothic" w:hAnsi="Century Gothic"/>
          <w:sz w:val="20"/>
          <w:szCs w:val="20"/>
        </w:rPr>
      </w:pPr>
      <w:r w:rsidRPr="008A375A">
        <w:rPr>
          <w:rFonts w:ascii="Century Gothic" w:hAnsi="Century Gothic"/>
          <w:sz w:val="20"/>
          <w:szCs w:val="20"/>
        </w:rPr>
        <w:t xml:space="preserve">The Credit Union will use a five-step process for risk management: </w:t>
      </w:r>
    </w:p>
    <w:p w14:paraId="029A3AD7" w14:textId="19C637AD" w:rsidR="008A375A" w:rsidRPr="008A375A" w:rsidRDefault="00C36659" w:rsidP="002A4270">
      <w:pPr>
        <w:pStyle w:val="ListParagraph"/>
        <w:numPr>
          <w:ilvl w:val="0"/>
          <w:numId w:val="6"/>
        </w:numPr>
        <w:jc w:val="both"/>
        <w:rPr>
          <w:rFonts w:ascii="Century Gothic" w:hAnsi="Century Gothic"/>
          <w:sz w:val="20"/>
          <w:szCs w:val="20"/>
        </w:rPr>
      </w:pPr>
      <w:r w:rsidRPr="008A375A">
        <w:rPr>
          <w:rFonts w:ascii="Century Gothic" w:hAnsi="Century Gothic"/>
          <w:sz w:val="20"/>
          <w:szCs w:val="20"/>
        </w:rPr>
        <w:t>Identify and create a list of risks that have</w:t>
      </w:r>
      <w:r w:rsidR="008A375A">
        <w:rPr>
          <w:rFonts w:ascii="Century Gothic" w:hAnsi="Century Gothic"/>
          <w:sz w:val="20"/>
          <w:szCs w:val="20"/>
        </w:rPr>
        <w:t xml:space="preserve"> or could have</w:t>
      </w:r>
      <w:r w:rsidRPr="008A375A">
        <w:rPr>
          <w:rFonts w:ascii="Century Gothic" w:hAnsi="Century Gothic"/>
          <w:sz w:val="20"/>
          <w:szCs w:val="20"/>
        </w:rPr>
        <w:t xml:space="preserve"> an impact on </w:t>
      </w:r>
      <w:proofErr w:type="gramStart"/>
      <w:r w:rsidRPr="008A375A">
        <w:rPr>
          <w:rFonts w:ascii="Century Gothic" w:hAnsi="Century Gothic"/>
          <w:sz w:val="20"/>
          <w:szCs w:val="20"/>
        </w:rPr>
        <w:t>business</w:t>
      </w:r>
      <w:proofErr w:type="gramEnd"/>
      <w:r w:rsidRPr="008A375A">
        <w:rPr>
          <w:rFonts w:ascii="Century Gothic" w:hAnsi="Century Gothic"/>
          <w:sz w:val="20"/>
          <w:szCs w:val="20"/>
        </w:rPr>
        <w:t xml:space="preserve"> issue </w:t>
      </w:r>
      <w:r w:rsidR="00E07501">
        <w:rPr>
          <w:rFonts w:ascii="Century Gothic" w:hAnsi="Century Gothic"/>
          <w:sz w:val="20"/>
          <w:szCs w:val="20"/>
        </w:rPr>
        <w:t>at hand</w:t>
      </w:r>
      <w:r w:rsidRPr="008A375A">
        <w:rPr>
          <w:rFonts w:ascii="Century Gothic" w:hAnsi="Century Gothic"/>
          <w:sz w:val="20"/>
          <w:szCs w:val="20"/>
        </w:rPr>
        <w:t xml:space="preserve">. </w:t>
      </w:r>
    </w:p>
    <w:p w14:paraId="4CD133E1" w14:textId="6D85A429" w:rsidR="008A375A" w:rsidRPr="008A375A" w:rsidRDefault="00C36659" w:rsidP="002A4270">
      <w:pPr>
        <w:pStyle w:val="ListParagraph"/>
        <w:numPr>
          <w:ilvl w:val="0"/>
          <w:numId w:val="6"/>
        </w:numPr>
        <w:jc w:val="both"/>
        <w:rPr>
          <w:rFonts w:ascii="Century Gothic" w:hAnsi="Century Gothic"/>
          <w:sz w:val="20"/>
          <w:szCs w:val="20"/>
        </w:rPr>
      </w:pPr>
      <w:r w:rsidRPr="008A375A">
        <w:rPr>
          <w:rFonts w:ascii="Century Gothic" w:hAnsi="Century Gothic"/>
          <w:sz w:val="20"/>
          <w:szCs w:val="20"/>
        </w:rPr>
        <w:t xml:space="preserve">Assess the risks by identifying sources/root causes of </w:t>
      </w:r>
      <w:r w:rsidR="00E07501">
        <w:rPr>
          <w:rFonts w:ascii="Century Gothic" w:hAnsi="Century Gothic"/>
          <w:sz w:val="20"/>
          <w:szCs w:val="20"/>
        </w:rPr>
        <w:t xml:space="preserve">the </w:t>
      </w:r>
      <w:r w:rsidRPr="008A375A">
        <w:rPr>
          <w:rFonts w:ascii="Century Gothic" w:hAnsi="Century Gothic"/>
          <w:sz w:val="20"/>
          <w:szCs w:val="20"/>
        </w:rPr>
        <w:t>risks, evaluating the impact and likelihood of the risk</w:t>
      </w:r>
      <w:r w:rsidR="00E07501">
        <w:rPr>
          <w:rFonts w:ascii="Century Gothic" w:hAnsi="Century Gothic"/>
          <w:sz w:val="20"/>
          <w:szCs w:val="20"/>
        </w:rPr>
        <w:t>s</w:t>
      </w:r>
      <w:r w:rsidRPr="008A375A">
        <w:rPr>
          <w:rFonts w:ascii="Century Gothic" w:hAnsi="Century Gothic"/>
          <w:sz w:val="20"/>
          <w:szCs w:val="20"/>
        </w:rPr>
        <w:t xml:space="preserve"> and </w:t>
      </w:r>
      <w:proofErr w:type="gramStart"/>
      <w:r w:rsidRPr="008A375A">
        <w:rPr>
          <w:rFonts w:ascii="Century Gothic" w:hAnsi="Century Gothic"/>
          <w:sz w:val="20"/>
          <w:szCs w:val="20"/>
        </w:rPr>
        <w:t>account</w:t>
      </w:r>
      <w:proofErr w:type="gramEnd"/>
      <w:r w:rsidRPr="008A375A">
        <w:rPr>
          <w:rFonts w:ascii="Century Gothic" w:hAnsi="Century Gothic"/>
          <w:sz w:val="20"/>
          <w:szCs w:val="20"/>
        </w:rPr>
        <w:t xml:space="preserve"> for </w:t>
      </w:r>
      <w:r w:rsidR="007A3907" w:rsidRPr="008A375A">
        <w:rPr>
          <w:rFonts w:ascii="Century Gothic" w:hAnsi="Century Gothic"/>
          <w:sz w:val="20"/>
          <w:szCs w:val="20"/>
        </w:rPr>
        <w:t xml:space="preserve">mitigation </w:t>
      </w:r>
      <w:r w:rsidR="00E07501">
        <w:rPr>
          <w:rFonts w:ascii="Century Gothic" w:hAnsi="Century Gothic"/>
          <w:sz w:val="20"/>
          <w:szCs w:val="20"/>
        </w:rPr>
        <w:t>or activation</w:t>
      </w:r>
      <w:r w:rsidRPr="008A375A">
        <w:rPr>
          <w:rFonts w:ascii="Century Gothic" w:hAnsi="Century Gothic"/>
          <w:sz w:val="20"/>
          <w:szCs w:val="20"/>
        </w:rPr>
        <w:t xml:space="preserve"> strategies. </w:t>
      </w:r>
    </w:p>
    <w:p w14:paraId="716D8374" w14:textId="3205F83D" w:rsidR="008A375A" w:rsidRPr="008A375A" w:rsidRDefault="00C36659" w:rsidP="002A4270">
      <w:pPr>
        <w:pStyle w:val="ListParagraph"/>
        <w:numPr>
          <w:ilvl w:val="0"/>
          <w:numId w:val="6"/>
        </w:numPr>
        <w:jc w:val="both"/>
        <w:rPr>
          <w:rFonts w:ascii="Century Gothic" w:hAnsi="Century Gothic"/>
          <w:sz w:val="20"/>
          <w:szCs w:val="20"/>
        </w:rPr>
      </w:pPr>
      <w:r w:rsidRPr="008A375A">
        <w:rPr>
          <w:rFonts w:ascii="Century Gothic" w:hAnsi="Century Gothic"/>
          <w:sz w:val="20"/>
          <w:szCs w:val="20"/>
        </w:rPr>
        <w:lastRenderedPageBreak/>
        <w:t xml:space="preserve">Evaluate and determine which risk opportunities deserve </w:t>
      </w:r>
      <w:r w:rsidR="007A3907" w:rsidRPr="008A375A">
        <w:rPr>
          <w:rFonts w:ascii="Century Gothic" w:hAnsi="Century Gothic"/>
          <w:sz w:val="20"/>
          <w:szCs w:val="20"/>
        </w:rPr>
        <w:t xml:space="preserve">mitigation </w:t>
      </w:r>
      <w:r w:rsidR="00EC139D">
        <w:rPr>
          <w:rFonts w:ascii="Century Gothic" w:hAnsi="Century Gothic"/>
          <w:sz w:val="20"/>
          <w:szCs w:val="20"/>
        </w:rPr>
        <w:t xml:space="preserve">and which deserve activation </w:t>
      </w:r>
      <w:r w:rsidR="00467DAF">
        <w:rPr>
          <w:rFonts w:ascii="Century Gothic" w:hAnsi="Century Gothic"/>
          <w:sz w:val="20"/>
          <w:szCs w:val="20"/>
        </w:rPr>
        <w:t>strategies</w:t>
      </w:r>
      <w:r w:rsidRPr="008A375A">
        <w:rPr>
          <w:rFonts w:ascii="Century Gothic" w:hAnsi="Century Gothic"/>
          <w:sz w:val="20"/>
          <w:szCs w:val="20"/>
        </w:rPr>
        <w:t xml:space="preserve">. </w:t>
      </w:r>
    </w:p>
    <w:p w14:paraId="1453D1CA" w14:textId="61382C3E" w:rsidR="008A375A" w:rsidRPr="008A375A" w:rsidRDefault="00C36659" w:rsidP="002A4270">
      <w:pPr>
        <w:pStyle w:val="ListParagraph"/>
        <w:numPr>
          <w:ilvl w:val="0"/>
          <w:numId w:val="6"/>
        </w:numPr>
        <w:jc w:val="both"/>
        <w:rPr>
          <w:rFonts w:ascii="Century Gothic" w:hAnsi="Century Gothic"/>
          <w:sz w:val="20"/>
          <w:szCs w:val="20"/>
        </w:rPr>
      </w:pPr>
      <w:r w:rsidRPr="008A375A">
        <w:rPr>
          <w:rFonts w:ascii="Century Gothic" w:hAnsi="Century Gothic"/>
          <w:sz w:val="20"/>
          <w:szCs w:val="20"/>
        </w:rPr>
        <w:t xml:space="preserve">Establish activities to </w:t>
      </w:r>
      <w:r w:rsidR="00222264">
        <w:rPr>
          <w:rFonts w:ascii="Century Gothic" w:hAnsi="Century Gothic"/>
          <w:sz w:val="20"/>
          <w:szCs w:val="20"/>
        </w:rPr>
        <w:t xml:space="preserve">either </w:t>
      </w:r>
      <w:r w:rsidRPr="008A375A">
        <w:rPr>
          <w:rFonts w:ascii="Century Gothic" w:hAnsi="Century Gothic"/>
          <w:sz w:val="20"/>
          <w:szCs w:val="20"/>
        </w:rPr>
        <w:t>mitigate</w:t>
      </w:r>
      <w:r w:rsidR="008A375A" w:rsidRPr="008A375A">
        <w:rPr>
          <w:rFonts w:ascii="Century Gothic" w:hAnsi="Century Gothic"/>
          <w:sz w:val="20"/>
          <w:szCs w:val="20"/>
        </w:rPr>
        <w:t xml:space="preserve"> or </w:t>
      </w:r>
      <w:r w:rsidR="003831F7">
        <w:rPr>
          <w:rFonts w:ascii="Century Gothic" w:hAnsi="Century Gothic"/>
          <w:sz w:val="20"/>
          <w:szCs w:val="20"/>
        </w:rPr>
        <w:t>seize</w:t>
      </w:r>
      <w:r w:rsidR="002C3D00">
        <w:rPr>
          <w:rFonts w:ascii="Century Gothic" w:hAnsi="Century Gothic"/>
          <w:sz w:val="20"/>
          <w:szCs w:val="20"/>
        </w:rPr>
        <w:t xml:space="preserve"> upon (activate)</w:t>
      </w:r>
      <w:r w:rsidR="008A375A" w:rsidRPr="008A375A">
        <w:rPr>
          <w:rFonts w:ascii="Century Gothic" w:hAnsi="Century Gothic"/>
          <w:sz w:val="20"/>
          <w:szCs w:val="20"/>
        </w:rPr>
        <w:t xml:space="preserve"> the opportunities presented by</w:t>
      </w:r>
      <w:r w:rsidRPr="008A375A">
        <w:rPr>
          <w:rFonts w:ascii="Century Gothic" w:hAnsi="Century Gothic"/>
          <w:sz w:val="20"/>
          <w:szCs w:val="20"/>
        </w:rPr>
        <w:t xml:space="preserve"> the risks identified and evaluated in the previous steps</w:t>
      </w:r>
      <w:r w:rsidR="0061079E">
        <w:rPr>
          <w:rFonts w:ascii="Century Gothic" w:hAnsi="Century Gothic"/>
          <w:sz w:val="20"/>
          <w:szCs w:val="20"/>
        </w:rPr>
        <w:t>.</w:t>
      </w:r>
      <w:r w:rsidRPr="008A375A">
        <w:rPr>
          <w:rFonts w:ascii="Century Gothic" w:hAnsi="Century Gothic"/>
          <w:sz w:val="20"/>
          <w:szCs w:val="20"/>
        </w:rPr>
        <w:t xml:space="preserve"> </w:t>
      </w:r>
    </w:p>
    <w:p w14:paraId="250240F1" w14:textId="00A49DE5" w:rsidR="00C36659" w:rsidRPr="008A375A" w:rsidRDefault="00C36659" w:rsidP="002A4270">
      <w:pPr>
        <w:pStyle w:val="ListParagraph"/>
        <w:numPr>
          <w:ilvl w:val="0"/>
          <w:numId w:val="6"/>
        </w:numPr>
        <w:jc w:val="both"/>
        <w:rPr>
          <w:rFonts w:ascii="Century Gothic" w:hAnsi="Century Gothic"/>
          <w:sz w:val="20"/>
          <w:szCs w:val="20"/>
        </w:rPr>
      </w:pPr>
      <w:r w:rsidRPr="008A375A">
        <w:rPr>
          <w:rFonts w:ascii="Century Gothic" w:hAnsi="Century Gothic"/>
          <w:sz w:val="20"/>
          <w:szCs w:val="20"/>
        </w:rPr>
        <w:t xml:space="preserve">Monitor the mitigation </w:t>
      </w:r>
      <w:r w:rsidR="008A375A" w:rsidRPr="008A375A">
        <w:rPr>
          <w:rFonts w:ascii="Century Gothic" w:hAnsi="Century Gothic"/>
          <w:sz w:val="20"/>
          <w:szCs w:val="20"/>
        </w:rPr>
        <w:t xml:space="preserve">or activation </w:t>
      </w:r>
      <w:r w:rsidRPr="008A375A">
        <w:rPr>
          <w:rFonts w:ascii="Century Gothic" w:hAnsi="Century Gothic"/>
          <w:sz w:val="20"/>
          <w:szCs w:val="20"/>
        </w:rPr>
        <w:t xml:space="preserve">activities. </w:t>
      </w:r>
    </w:p>
    <w:p w14:paraId="2F344091" w14:textId="77777777" w:rsidR="00184AD1" w:rsidRDefault="00184AD1" w:rsidP="005872B9">
      <w:pPr>
        <w:spacing w:line="240" w:lineRule="atLeast"/>
        <w:jc w:val="both"/>
        <w:rPr>
          <w:rFonts w:ascii="Century Gothic" w:hAnsi="Century Gothic"/>
          <w:sz w:val="20"/>
          <w:szCs w:val="20"/>
        </w:rPr>
      </w:pPr>
    </w:p>
    <w:p w14:paraId="06A4EBEC" w14:textId="3A281CE2" w:rsidR="00220CA9" w:rsidRPr="00220CA9" w:rsidRDefault="00767DA8" w:rsidP="009F6669">
      <w:pPr>
        <w:pStyle w:val="ListParagraph"/>
        <w:spacing w:line="240" w:lineRule="atLeast"/>
        <w:ind w:left="0"/>
        <w:jc w:val="both"/>
        <w:rPr>
          <w:rFonts w:ascii="Century Gothic" w:hAnsi="Century Gothic"/>
          <w:b/>
          <w:color w:val="F35F37"/>
          <w:sz w:val="28"/>
        </w:rPr>
      </w:pPr>
      <w:r w:rsidRPr="00A354B6">
        <w:rPr>
          <w:rFonts w:ascii="Century Gothic" w:hAnsi="Century Gothic"/>
          <w:b/>
          <w:color w:val="F35F37"/>
          <w:sz w:val="28"/>
        </w:rPr>
        <w:t>Responsibilities</w:t>
      </w:r>
      <w:r>
        <w:rPr>
          <w:rFonts w:ascii="Century Gothic" w:hAnsi="Century Gothic"/>
          <w:b/>
          <w:color w:val="F35F37"/>
          <w:sz w:val="28"/>
        </w:rPr>
        <w:t xml:space="preserve"> </w:t>
      </w:r>
    </w:p>
    <w:p w14:paraId="43A3E982" w14:textId="43F9BA9E" w:rsidR="00755FA2" w:rsidRDefault="00897ACF" w:rsidP="009F6669">
      <w:pPr>
        <w:spacing w:line="240" w:lineRule="atLeast"/>
        <w:rPr>
          <w:rFonts w:ascii="Century Gothic" w:hAnsi="Century Gothic"/>
          <w:sz w:val="20"/>
          <w:szCs w:val="20"/>
        </w:rPr>
      </w:pPr>
      <w:r w:rsidRPr="00897ACF">
        <w:rPr>
          <w:rFonts w:ascii="Century Gothic" w:hAnsi="Century Gothic"/>
          <w:sz w:val="20"/>
          <w:szCs w:val="20"/>
        </w:rPr>
        <w:t xml:space="preserve">The Credit Union’s ERM </w:t>
      </w:r>
      <w:r w:rsidR="00442F79">
        <w:rPr>
          <w:rFonts w:ascii="Century Gothic" w:hAnsi="Century Gothic"/>
          <w:sz w:val="20"/>
          <w:szCs w:val="20"/>
        </w:rPr>
        <w:t>program</w:t>
      </w:r>
      <w:r w:rsidRPr="00897ACF">
        <w:rPr>
          <w:rFonts w:ascii="Century Gothic" w:hAnsi="Century Gothic"/>
          <w:sz w:val="20"/>
          <w:szCs w:val="20"/>
        </w:rPr>
        <w:t xml:space="preserve"> will support the Credit Union’s strategic </w:t>
      </w:r>
      <w:r w:rsidR="002A6B51">
        <w:rPr>
          <w:rFonts w:ascii="Century Gothic" w:hAnsi="Century Gothic"/>
          <w:sz w:val="20"/>
          <w:szCs w:val="20"/>
        </w:rPr>
        <w:t>priorities</w:t>
      </w:r>
      <w:r w:rsidRPr="00897ACF">
        <w:rPr>
          <w:rFonts w:ascii="Century Gothic" w:hAnsi="Century Gothic"/>
          <w:sz w:val="20"/>
          <w:szCs w:val="20"/>
        </w:rPr>
        <w:t xml:space="preserve"> by: </w:t>
      </w:r>
    </w:p>
    <w:p w14:paraId="3606C829" w14:textId="77777777" w:rsidR="00755FA2" w:rsidRPr="009F6669" w:rsidRDefault="00755FA2" w:rsidP="009F6669">
      <w:pPr>
        <w:rPr>
          <w:rFonts w:ascii="Century Gothic" w:hAnsi="Century Gothic"/>
          <w:sz w:val="12"/>
          <w:szCs w:val="12"/>
        </w:rPr>
      </w:pPr>
    </w:p>
    <w:p w14:paraId="1E5948C7" w14:textId="77777777" w:rsidR="00755FA2" w:rsidRPr="00755FA2" w:rsidRDefault="00897ACF" w:rsidP="007628AC">
      <w:pPr>
        <w:pStyle w:val="ListParagraph"/>
        <w:numPr>
          <w:ilvl w:val="0"/>
          <w:numId w:val="2"/>
        </w:numPr>
        <w:spacing w:line="240" w:lineRule="atLeast"/>
        <w:ind w:left="360"/>
        <w:jc w:val="both"/>
        <w:rPr>
          <w:rFonts w:ascii="Century Gothic" w:eastAsia="Times New Roman" w:hAnsi="Century Gothic" w:cs="Times New Roman"/>
          <w:sz w:val="20"/>
          <w:szCs w:val="20"/>
        </w:rPr>
      </w:pPr>
      <w:r w:rsidRPr="00755FA2">
        <w:rPr>
          <w:rFonts w:ascii="Century Gothic" w:eastAsia="Times New Roman" w:hAnsi="Century Gothic" w:cs="Times New Roman"/>
          <w:sz w:val="20"/>
          <w:szCs w:val="20"/>
        </w:rPr>
        <w:t xml:space="preserve">Continually assessing the risk exposures throughout the </w:t>
      </w:r>
      <w:r w:rsidR="00755FA2" w:rsidRPr="00755FA2">
        <w:rPr>
          <w:rFonts w:ascii="Century Gothic" w:eastAsia="Times New Roman" w:hAnsi="Century Gothic" w:cs="Times New Roman"/>
          <w:sz w:val="20"/>
          <w:szCs w:val="20"/>
        </w:rPr>
        <w:t>Credit Union</w:t>
      </w:r>
      <w:r w:rsidRPr="00755FA2">
        <w:rPr>
          <w:rFonts w:ascii="Century Gothic" w:eastAsia="Times New Roman" w:hAnsi="Century Gothic" w:cs="Times New Roman"/>
          <w:sz w:val="20"/>
          <w:szCs w:val="20"/>
        </w:rPr>
        <w:t xml:space="preserve">. </w:t>
      </w:r>
    </w:p>
    <w:p w14:paraId="07127E12" w14:textId="77777777" w:rsidR="00755FA2" w:rsidRPr="00755FA2" w:rsidRDefault="00897ACF" w:rsidP="007628AC">
      <w:pPr>
        <w:pStyle w:val="ListParagraph"/>
        <w:numPr>
          <w:ilvl w:val="0"/>
          <w:numId w:val="2"/>
        </w:numPr>
        <w:spacing w:line="240" w:lineRule="atLeast"/>
        <w:ind w:left="360"/>
        <w:jc w:val="both"/>
        <w:rPr>
          <w:rFonts w:ascii="Century Gothic" w:eastAsia="Times New Roman" w:hAnsi="Century Gothic" w:cs="Times New Roman"/>
          <w:sz w:val="20"/>
          <w:szCs w:val="20"/>
        </w:rPr>
      </w:pPr>
      <w:r w:rsidRPr="00755FA2">
        <w:rPr>
          <w:rFonts w:ascii="Century Gothic" w:eastAsia="Times New Roman" w:hAnsi="Century Gothic" w:cs="Times New Roman"/>
          <w:sz w:val="20"/>
          <w:szCs w:val="20"/>
        </w:rPr>
        <w:t xml:space="preserve">Performing an annual formal enterprise risk assessment and presenting the results of those assessments to </w:t>
      </w:r>
      <w:r w:rsidR="00755FA2" w:rsidRPr="00755FA2">
        <w:rPr>
          <w:rFonts w:ascii="Century Gothic" w:eastAsia="Times New Roman" w:hAnsi="Century Gothic" w:cs="Times New Roman"/>
          <w:sz w:val="20"/>
          <w:szCs w:val="20"/>
        </w:rPr>
        <w:t>the Board</w:t>
      </w:r>
      <w:r w:rsidRPr="00755FA2">
        <w:rPr>
          <w:rFonts w:ascii="Century Gothic" w:eastAsia="Times New Roman" w:hAnsi="Century Gothic" w:cs="Times New Roman"/>
          <w:sz w:val="20"/>
          <w:szCs w:val="20"/>
        </w:rPr>
        <w:t xml:space="preserve">. </w:t>
      </w:r>
    </w:p>
    <w:p w14:paraId="033686DF" w14:textId="77777777" w:rsidR="00755FA2" w:rsidRPr="00755FA2" w:rsidRDefault="00897ACF" w:rsidP="007628AC">
      <w:pPr>
        <w:pStyle w:val="ListParagraph"/>
        <w:numPr>
          <w:ilvl w:val="0"/>
          <w:numId w:val="2"/>
        </w:numPr>
        <w:spacing w:line="240" w:lineRule="atLeast"/>
        <w:ind w:left="360"/>
        <w:jc w:val="both"/>
        <w:rPr>
          <w:rFonts w:ascii="Century Gothic" w:eastAsia="Times New Roman" w:hAnsi="Century Gothic" w:cs="Times New Roman"/>
          <w:sz w:val="20"/>
          <w:szCs w:val="20"/>
        </w:rPr>
      </w:pPr>
      <w:r w:rsidRPr="00755FA2">
        <w:rPr>
          <w:rFonts w:ascii="Century Gothic" w:eastAsia="Times New Roman" w:hAnsi="Century Gothic" w:cs="Times New Roman"/>
          <w:sz w:val="20"/>
          <w:szCs w:val="20"/>
        </w:rPr>
        <w:t xml:space="preserve">Managing a quarterly process to identify key emerging risks, </w:t>
      </w:r>
      <w:proofErr w:type="gramStart"/>
      <w:r w:rsidRPr="00755FA2">
        <w:rPr>
          <w:rFonts w:ascii="Century Gothic" w:eastAsia="Times New Roman" w:hAnsi="Century Gothic" w:cs="Times New Roman"/>
          <w:sz w:val="20"/>
          <w:szCs w:val="20"/>
        </w:rPr>
        <w:t>assess</w:t>
      </w:r>
      <w:proofErr w:type="gramEnd"/>
      <w:r w:rsidRPr="00755FA2">
        <w:rPr>
          <w:rFonts w:ascii="Century Gothic" w:eastAsia="Times New Roman" w:hAnsi="Century Gothic" w:cs="Times New Roman"/>
          <w:sz w:val="20"/>
          <w:szCs w:val="20"/>
        </w:rPr>
        <w:t xml:space="preserve"> their potential impact on the Credit Union and report</w:t>
      </w:r>
      <w:r w:rsidR="00755FA2" w:rsidRPr="00755FA2">
        <w:rPr>
          <w:rFonts w:ascii="Century Gothic" w:eastAsia="Times New Roman" w:hAnsi="Century Gothic" w:cs="Times New Roman"/>
          <w:sz w:val="20"/>
          <w:szCs w:val="20"/>
        </w:rPr>
        <w:t>ing</w:t>
      </w:r>
      <w:r w:rsidRPr="00755FA2">
        <w:rPr>
          <w:rFonts w:ascii="Century Gothic" w:eastAsia="Times New Roman" w:hAnsi="Century Gothic" w:cs="Times New Roman"/>
          <w:sz w:val="20"/>
          <w:szCs w:val="20"/>
        </w:rPr>
        <w:t xml:space="preserve"> the results of the identification process to the Board. </w:t>
      </w:r>
    </w:p>
    <w:p w14:paraId="1697B424" w14:textId="77777777" w:rsidR="00755FA2" w:rsidRPr="00755FA2" w:rsidRDefault="00897ACF" w:rsidP="007628AC">
      <w:pPr>
        <w:pStyle w:val="ListParagraph"/>
        <w:numPr>
          <w:ilvl w:val="0"/>
          <w:numId w:val="2"/>
        </w:numPr>
        <w:spacing w:line="240" w:lineRule="atLeast"/>
        <w:ind w:left="360"/>
        <w:jc w:val="both"/>
        <w:rPr>
          <w:rFonts w:ascii="Century Gothic" w:eastAsia="Times New Roman" w:hAnsi="Century Gothic" w:cs="Times New Roman"/>
          <w:sz w:val="20"/>
          <w:szCs w:val="20"/>
        </w:rPr>
      </w:pPr>
      <w:r w:rsidRPr="00755FA2">
        <w:rPr>
          <w:rFonts w:ascii="Century Gothic" w:eastAsia="Times New Roman" w:hAnsi="Century Gothic" w:cs="Times New Roman"/>
          <w:sz w:val="20"/>
          <w:szCs w:val="20"/>
        </w:rPr>
        <w:t xml:space="preserve">Working with key functional areas of the Credit Union to update </w:t>
      </w:r>
      <w:r w:rsidR="00755FA2" w:rsidRPr="00755FA2">
        <w:rPr>
          <w:rFonts w:ascii="Century Gothic" w:eastAsia="Times New Roman" w:hAnsi="Century Gothic" w:cs="Times New Roman"/>
          <w:sz w:val="20"/>
          <w:szCs w:val="20"/>
        </w:rPr>
        <w:t>the</w:t>
      </w:r>
      <w:r w:rsidRPr="00755FA2">
        <w:rPr>
          <w:rFonts w:ascii="Century Gothic" w:eastAsia="Times New Roman" w:hAnsi="Century Gothic" w:cs="Times New Roman"/>
          <w:sz w:val="20"/>
          <w:szCs w:val="20"/>
        </w:rPr>
        <w:t xml:space="preserve"> risk assessment results and address key risk responses on a routine basis. </w:t>
      </w:r>
    </w:p>
    <w:p w14:paraId="6FA383A9" w14:textId="77777777" w:rsidR="00755FA2" w:rsidRPr="00755FA2" w:rsidRDefault="00897ACF" w:rsidP="007628AC">
      <w:pPr>
        <w:pStyle w:val="ListParagraph"/>
        <w:numPr>
          <w:ilvl w:val="0"/>
          <w:numId w:val="2"/>
        </w:numPr>
        <w:spacing w:line="240" w:lineRule="atLeast"/>
        <w:ind w:left="360"/>
        <w:jc w:val="both"/>
        <w:rPr>
          <w:rFonts w:ascii="Century Gothic" w:eastAsia="Times New Roman" w:hAnsi="Century Gothic" w:cs="Times New Roman"/>
          <w:sz w:val="20"/>
          <w:szCs w:val="20"/>
        </w:rPr>
      </w:pPr>
      <w:r w:rsidRPr="00755FA2">
        <w:rPr>
          <w:rFonts w:ascii="Century Gothic" w:eastAsia="Times New Roman" w:hAnsi="Century Gothic" w:cs="Times New Roman"/>
          <w:sz w:val="20"/>
          <w:szCs w:val="20"/>
        </w:rPr>
        <w:t xml:space="preserve">Ensuring that the Credit Union’s various planning processes consider the risks of key products, processes and strategies. </w:t>
      </w:r>
    </w:p>
    <w:p w14:paraId="403D60C2" w14:textId="77777777" w:rsidR="00755FA2" w:rsidRPr="00755FA2" w:rsidRDefault="00897ACF" w:rsidP="007628AC">
      <w:pPr>
        <w:pStyle w:val="ListParagraph"/>
        <w:numPr>
          <w:ilvl w:val="0"/>
          <w:numId w:val="2"/>
        </w:numPr>
        <w:spacing w:line="240" w:lineRule="atLeast"/>
        <w:ind w:left="360"/>
        <w:jc w:val="both"/>
        <w:rPr>
          <w:rFonts w:ascii="Century Gothic" w:eastAsia="Times New Roman" w:hAnsi="Century Gothic" w:cs="Times New Roman"/>
          <w:sz w:val="20"/>
          <w:szCs w:val="20"/>
        </w:rPr>
      </w:pPr>
      <w:r w:rsidRPr="00755FA2">
        <w:rPr>
          <w:rFonts w:ascii="Century Gothic" w:eastAsia="Times New Roman" w:hAnsi="Century Gothic" w:cs="Times New Roman"/>
          <w:sz w:val="20"/>
          <w:szCs w:val="20"/>
        </w:rPr>
        <w:t xml:space="preserve">Assisting in setting and monitoring risk tolerances for the Credit Union’s significant risks. </w:t>
      </w:r>
    </w:p>
    <w:p w14:paraId="14631A78" w14:textId="77777777" w:rsidR="00755FA2" w:rsidRPr="00755FA2" w:rsidRDefault="00897ACF" w:rsidP="007628AC">
      <w:pPr>
        <w:pStyle w:val="ListParagraph"/>
        <w:numPr>
          <w:ilvl w:val="0"/>
          <w:numId w:val="2"/>
        </w:numPr>
        <w:spacing w:line="240" w:lineRule="atLeast"/>
        <w:ind w:left="360"/>
        <w:jc w:val="both"/>
        <w:rPr>
          <w:rFonts w:ascii="Century Gothic" w:eastAsia="Times New Roman" w:hAnsi="Century Gothic" w:cs="Times New Roman"/>
          <w:sz w:val="20"/>
          <w:szCs w:val="20"/>
        </w:rPr>
      </w:pPr>
      <w:r w:rsidRPr="00755FA2">
        <w:rPr>
          <w:rFonts w:ascii="Century Gothic" w:eastAsia="Times New Roman" w:hAnsi="Century Gothic" w:cs="Times New Roman"/>
          <w:sz w:val="20"/>
          <w:szCs w:val="20"/>
        </w:rPr>
        <w:t>Working with the Credit Union’s training department to conduct periodic ERM training.</w:t>
      </w:r>
    </w:p>
    <w:p w14:paraId="164754AB" w14:textId="77777777" w:rsidR="00755FA2" w:rsidRDefault="00755FA2" w:rsidP="009F6669">
      <w:pPr>
        <w:spacing w:line="240" w:lineRule="atLeast"/>
        <w:rPr>
          <w:rFonts w:ascii="Century Gothic" w:hAnsi="Century Gothic"/>
          <w:sz w:val="20"/>
          <w:szCs w:val="20"/>
        </w:rPr>
      </w:pPr>
    </w:p>
    <w:p w14:paraId="3377E21F" w14:textId="55B3DFEE" w:rsidR="00442F79" w:rsidRPr="00442F79" w:rsidRDefault="00442F79" w:rsidP="009F6669">
      <w:pPr>
        <w:spacing w:line="240" w:lineRule="atLeast"/>
        <w:jc w:val="both"/>
        <w:rPr>
          <w:rFonts w:ascii="Century Gothic" w:hAnsi="Century Gothic"/>
          <w:sz w:val="20"/>
          <w:szCs w:val="20"/>
        </w:rPr>
      </w:pPr>
      <w:r w:rsidRPr="00685025">
        <w:rPr>
          <w:rFonts w:ascii="Century Gothic" w:hAnsi="Century Gothic"/>
          <w:b/>
          <w:bCs/>
          <w:color w:val="2A3593"/>
          <w:sz w:val="20"/>
          <w:szCs w:val="20"/>
        </w:rPr>
        <w:t>Board of Directors</w:t>
      </w:r>
      <w:r w:rsidRPr="00442F79">
        <w:rPr>
          <w:rFonts w:ascii="Century Gothic" w:hAnsi="Century Gothic"/>
          <w:sz w:val="20"/>
          <w:szCs w:val="20"/>
        </w:rPr>
        <w:t xml:space="preserve">. The Board </w:t>
      </w:r>
      <w:r w:rsidR="00AC5025">
        <w:rPr>
          <w:rFonts w:ascii="Century Gothic" w:hAnsi="Century Gothic"/>
          <w:sz w:val="20"/>
          <w:szCs w:val="20"/>
        </w:rPr>
        <w:t>approves</w:t>
      </w:r>
      <w:r w:rsidR="006C7EE1">
        <w:rPr>
          <w:rFonts w:ascii="Century Gothic" w:hAnsi="Century Gothic"/>
          <w:sz w:val="20"/>
          <w:szCs w:val="20"/>
        </w:rPr>
        <w:t xml:space="preserve"> the Credit Union’s risk profile</w:t>
      </w:r>
      <w:r w:rsidR="00AC5025">
        <w:rPr>
          <w:rFonts w:ascii="Century Gothic" w:hAnsi="Century Gothic"/>
          <w:sz w:val="20"/>
          <w:szCs w:val="20"/>
        </w:rPr>
        <w:t xml:space="preserve"> and oversees</w:t>
      </w:r>
      <w:r w:rsidRPr="00442F79">
        <w:rPr>
          <w:rFonts w:ascii="Century Gothic" w:hAnsi="Century Gothic"/>
          <w:sz w:val="20"/>
          <w:szCs w:val="20"/>
        </w:rPr>
        <w:t xml:space="preserve"> </w:t>
      </w:r>
      <w:r w:rsidR="006C7EE1">
        <w:rPr>
          <w:rFonts w:ascii="Century Gothic" w:hAnsi="Century Gothic"/>
          <w:sz w:val="20"/>
          <w:szCs w:val="20"/>
        </w:rPr>
        <w:t>its</w:t>
      </w:r>
      <w:r w:rsidRPr="00442F79">
        <w:rPr>
          <w:rFonts w:ascii="Century Gothic" w:hAnsi="Century Gothic"/>
          <w:sz w:val="20"/>
          <w:szCs w:val="20"/>
        </w:rPr>
        <w:t xml:space="preserve"> </w:t>
      </w:r>
      <w:r w:rsidR="002D0F2F">
        <w:rPr>
          <w:rFonts w:ascii="Century Gothic" w:hAnsi="Century Gothic"/>
          <w:sz w:val="20"/>
          <w:szCs w:val="20"/>
        </w:rPr>
        <w:t>ERM program</w:t>
      </w:r>
      <w:r w:rsidRPr="00442F79">
        <w:rPr>
          <w:rFonts w:ascii="Century Gothic" w:hAnsi="Century Gothic"/>
          <w:sz w:val="20"/>
          <w:szCs w:val="20"/>
        </w:rPr>
        <w:t xml:space="preserve">. </w:t>
      </w:r>
      <w:r w:rsidR="001A29D0">
        <w:rPr>
          <w:rFonts w:ascii="Century Gothic" w:hAnsi="Century Gothic"/>
          <w:sz w:val="20"/>
          <w:szCs w:val="20"/>
        </w:rPr>
        <w:t xml:space="preserve">However, the risk profile will be developed in constructive partnership with the Credit Union’s </w:t>
      </w:r>
      <w:r w:rsidR="001A29D0" w:rsidRPr="00442F79">
        <w:rPr>
          <w:rFonts w:ascii="Century Gothic" w:hAnsi="Century Gothic"/>
          <w:i/>
          <w:iCs/>
          <w:color w:val="FF0000"/>
          <w:sz w:val="20"/>
          <w:szCs w:val="20"/>
          <w:highlight w:val="yellow"/>
        </w:rPr>
        <w:t>[[Supervisory/Audit]]</w:t>
      </w:r>
      <w:r w:rsidR="001A29D0" w:rsidRPr="00442F79">
        <w:rPr>
          <w:rFonts w:ascii="Century Gothic" w:hAnsi="Century Gothic"/>
          <w:i/>
          <w:iCs/>
          <w:color w:val="FF0000"/>
          <w:sz w:val="20"/>
          <w:szCs w:val="20"/>
        </w:rPr>
        <w:t xml:space="preserve"> </w:t>
      </w:r>
      <w:r w:rsidR="001A29D0">
        <w:rPr>
          <w:rFonts w:ascii="Century Gothic" w:hAnsi="Century Gothic"/>
          <w:sz w:val="20"/>
          <w:szCs w:val="20"/>
        </w:rPr>
        <w:t xml:space="preserve">Committee, CEO and Senior Management during the strategic planning process. </w:t>
      </w:r>
      <w:r>
        <w:rPr>
          <w:rFonts w:ascii="Century Gothic" w:hAnsi="Century Gothic"/>
          <w:sz w:val="20"/>
          <w:szCs w:val="20"/>
        </w:rPr>
        <w:t xml:space="preserve">with oversight conducted by the </w:t>
      </w:r>
      <w:r w:rsidRPr="00442F79">
        <w:rPr>
          <w:rFonts w:ascii="Century Gothic" w:hAnsi="Century Gothic"/>
          <w:i/>
          <w:iCs/>
          <w:color w:val="FF0000"/>
          <w:sz w:val="20"/>
          <w:szCs w:val="20"/>
          <w:highlight w:val="yellow"/>
        </w:rPr>
        <w:t>[[Supervisory/Audit]]</w:t>
      </w:r>
      <w:r w:rsidRPr="00442F79">
        <w:rPr>
          <w:rFonts w:ascii="Century Gothic" w:hAnsi="Century Gothic"/>
          <w:i/>
          <w:iCs/>
          <w:color w:val="FF0000"/>
          <w:sz w:val="20"/>
          <w:szCs w:val="20"/>
        </w:rPr>
        <w:t xml:space="preserve"> </w:t>
      </w:r>
      <w:r>
        <w:rPr>
          <w:rFonts w:ascii="Century Gothic" w:hAnsi="Century Gothic"/>
          <w:sz w:val="20"/>
          <w:szCs w:val="20"/>
        </w:rPr>
        <w:t>Committee.</w:t>
      </w:r>
      <w:r w:rsidRPr="00442F79">
        <w:rPr>
          <w:rFonts w:ascii="Century Gothic" w:hAnsi="Century Gothic"/>
          <w:sz w:val="20"/>
          <w:szCs w:val="20"/>
        </w:rPr>
        <w:t xml:space="preserve"> </w:t>
      </w:r>
      <w:r>
        <w:rPr>
          <w:rFonts w:ascii="Century Gothic" w:hAnsi="Century Gothic"/>
          <w:sz w:val="20"/>
          <w:szCs w:val="20"/>
        </w:rPr>
        <w:t xml:space="preserve">At a minimum, the Board will receive quarterly updates regarding the ERM program </w:t>
      </w:r>
      <w:r w:rsidR="002D0F2F">
        <w:rPr>
          <w:rFonts w:ascii="Century Gothic" w:hAnsi="Century Gothic"/>
          <w:sz w:val="20"/>
          <w:szCs w:val="20"/>
        </w:rPr>
        <w:t xml:space="preserve">through the </w:t>
      </w:r>
      <w:r w:rsidR="002D0F2F" w:rsidRPr="00442F79">
        <w:rPr>
          <w:rFonts w:ascii="Century Gothic" w:hAnsi="Century Gothic"/>
          <w:i/>
          <w:iCs/>
          <w:color w:val="FF0000"/>
          <w:sz w:val="20"/>
          <w:szCs w:val="20"/>
          <w:highlight w:val="yellow"/>
        </w:rPr>
        <w:t>[[Supervisory/Audit]]</w:t>
      </w:r>
      <w:r w:rsidR="002D0F2F" w:rsidRPr="00442F79">
        <w:rPr>
          <w:rFonts w:ascii="Century Gothic" w:hAnsi="Century Gothic"/>
          <w:i/>
          <w:iCs/>
          <w:color w:val="FF0000"/>
          <w:sz w:val="20"/>
          <w:szCs w:val="20"/>
        </w:rPr>
        <w:t xml:space="preserve"> </w:t>
      </w:r>
      <w:r w:rsidR="002D0F2F">
        <w:rPr>
          <w:rFonts w:ascii="Century Gothic" w:hAnsi="Century Gothic"/>
          <w:sz w:val="20"/>
          <w:szCs w:val="20"/>
        </w:rPr>
        <w:t>Committee</w:t>
      </w:r>
      <w:r w:rsidR="00C6414B">
        <w:rPr>
          <w:rFonts w:ascii="Century Gothic" w:hAnsi="Century Gothic"/>
          <w:sz w:val="20"/>
          <w:szCs w:val="20"/>
        </w:rPr>
        <w:t>, or more often as necessary</w:t>
      </w:r>
      <w:r>
        <w:rPr>
          <w:rFonts w:ascii="Century Gothic" w:hAnsi="Century Gothic"/>
          <w:sz w:val="20"/>
          <w:szCs w:val="20"/>
        </w:rPr>
        <w:t>.</w:t>
      </w:r>
    </w:p>
    <w:p w14:paraId="128828E3" w14:textId="77777777" w:rsidR="00442F79" w:rsidRDefault="00442F79" w:rsidP="009F6669">
      <w:pPr>
        <w:spacing w:line="240" w:lineRule="atLeast"/>
      </w:pPr>
    </w:p>
    <w:p w14:paraId="7F1433FC" w14:textId="11593D28" w:rsidR="00755FA2" w:rsidRDefault="00685025" w:rsidP="009F6669">
      <w:pPr>
        <w:spacing w:line="240" w:lineRule="atLeast"/>
        <w:jc w:val="both"/>
        <w:rPr>
          <w:rFonts w:ascii="Century Gothic" w:hAnsi="Century Gothic"/>
          <w:sz w:val="20"/>
          <w:szCs w:val="20"/>
        </w:rPr>
      </w:pPr>
      <w:r w:rsidRPr="00685025">
        <w:rPr>
          <w:rFonts w:ascii="Century Gothic" w:hAnsi="Century Gothic"/>
          <w:b/>
          <w:bCs/>
          <w:color w:val="2A3593"/>
          <w:sz w:val="20"/>
          <w:szCs w:val="20"/>
        </w:rPr>
        <w:t>Senior Management-Level ERM Committee</w:t>
      </w:r>
      <w:r>
        <w:rPr>
          <w:rFonts w:ascii="Century Gothic" w:hAnsi="Century Gothic"/>
          <w:sz w:val="20"/>
          <w:szCs w:val="20"/>
        </w:rPr>
        <w:t>.</w:t>
      </w:r>
      <w:r w:rsidR="00897ACF" w:rsidRPr="00897ACF">
        <w:rPr>
          <w:rFonts w:ascii="Century Gothic" w:hAnsi="Century Gothic"/>
          <w:sz w:val="20"/>
          <w:szCs w:val="20"/>
        </w:rPr>
        <w:t xml:space="preserve"> </w:t>
      </w:r>
      <w:r w:rsidR="00522C80" w:rsidRPr="00442F79">
        <w:rPr>
          <w:rFonts w:ascii="Century Gothic" w:hAnsi="Century Gothic"/>
          <w:sz w:val="20"/>
          <w:szCs w:val="20"/>
        </w:rPr>
        <w:t xml:space="preserve">Operational responsibilities </w:t>
      </w:r>
      <w:r w:rsidR="00522C80">
        <w:rPr>
          <w:rFonts w:ascii="Century Gothic" w:hAnsi="Century Gothic"/>
          <w:sz w:val="20"/>
          <w:szCs w:val="20"/>
        </w:rPr>
        <w:t>to manage the Credit Union’s risk profile, on a day-to-day basis, are</w:t>
      </w:r>
      <w:r w:rsidR="00522C80" w:rsidRPr="00442F79">
        <w:rPr>
          <w:rFonts w:ascii="Century Gothic" w:hAnsi="Century Gothic"/>
          <w:sz w:val="20"/>
          <w:szCs w:val="20"/>
        </w:rPr>
        <w:t xml:space="preserve"> delegated</w:t>
      </w:r>
      <w:r w:rsidR="00492291">
        <w:rPr>
          <w:rFonts w:ascii="Century Gothic" w:hAnsi="Century Gothic"/>
          <w:sz w:val="20"/>
          <w:szCs w:val="20"/>
        </w:rPr>
        <w:t xml:space="preserve"> by the Board</w:t>
      </w:r>
      <w:r w:rsidR="00522C80" w:rsidRPr="00442F79">
        <w:rPr>
          <w:rFonts w:ascii="Century Gothic" w:hAnsi="Century Gothic"/>
          <w:sz w:val="20"/>
          <w:szCs w:val="20"/>
        </w:rPr>
        <w:t xml:space="preserve"> to </w:t>
      </w:r>
      <w:r w:rsidR="00492291">
        <w:rPr>
          <w:rFonts w:ascii="Century Gothic" w:hAnsi="Century Gothic"/>
          <w:sz w:val="20"/>
          <w:szCs w:val="20"/>
        </w:rPr>
        <w:t xml:space="preserve">the </w:t>
      </w:r>
      <w:r w:rsidR="00522C80">
        <w:rPr>
          <w:rFonts w:ascii="Century Gothic" w:hAnsi="Century Gothic"/>
          <w:sz w:val="20"/>
          <w:szCs w:val="20"/>
        </w:rPr>
        <w:t>CEO and Senior Management</w:t>
      </w:r>
      <w:r w:rsidR="00492291">
        <w:rPr>
          <w:rFonts w:ascii="Century Gothic" w:hAnsi="Century Gothic"/>
          <w:sz w:val="20"/>
          <w:szCs w:val="20"/>
        </w:rPr>
        <w:t>.</w:t>
      </w:r>
      <w:r w:rsidR="00522C80">
        <w:rPr>
          <w:rFonts w:ascii="Century Gothic" w:hAnsi="Century Gothic"/>
          <w:sz w:val="20"/>
          <w:szCs w:val="20"/>
        </w:rPr>
        <w:t xml:space="preserve"> </w:t>
      </w:r>
      <w:r>
        <w:rPr>
          <w:rFonts w:ascii="Century Gothic" w:hAnsi="Century Gothic"/>
          <w:sz w:val="20"/>
          <w:szCs w:val="20"/>
        </w:rPr>
        <w:t>The CEO</w:t>
      </w:r>
      <w:r w:rsidR="00897ACF" w:rsidRPr="00897ACF">
        <w:rPr>
          <w:rFonts w:ascii="Century Gothic" w:hAnsi="Century Gothic"/>
          <w:sz w:val="20"/>
          <w:szCs w:val="20"/>
        </w:rPr>
        <w:t xml:space="preserve"> will establish a</w:t>
      </w:r>
      <w:r w:rsidR="009F6669">
        <w:rPr>
          <w:rFonts w:ascii="Century Gothic" w:hAnsi="Century Gothic"/>
          <w:sz w:val="20"/>
          <w:szCs w:val="20"/>
        </w:rPr>
        <w:t xml:space="preserve">n </w:t>
      </w:r>
      <w:r>
        <w:rPr>
          <w:rFonts w:ascii="Century Gothic" w:hAnsi="Century Gothic"/>
          <w:sz w:val="20"/>
          <w:szCs w:val="20"/>
        </w:rPr>
        <w:t>ERM</w:t>
      </w:r>
      <w:r w:rsidR="00897ACF" w:rsidRPr="00897ACF">
        <w:rPr>
          <w:rFonts w:ascii="Century Gothic" w:hAnsi="Century Gothic"/>
          <w:sz w:val="20"/>
          <w:szCs w:val="20"/>
        </w:rPr>
        <w:t xml:space="preserve"> </w:t>
      </w:r>
      <w:r w:rsidR="009F6669">
        <w:rPr>
          <w:rFonts w:ascii="Century Gothic" w:hAnsi="Century Gothic"/>
          <w:sz w:val="20"/>
          <w:szCs w:val="20"/>
        </w:rPr>
        <w:t>C</w:t>
      </w:r>
      <w:r w:rsidR="00897ACF" w:rsidRPr="00897ACF">
        <w:rPr>
          <w:rFonts w:ascii="Century Gothic" w:hAnsi="Century Gothic"/>
          <w:sz w:val="20"/>
          <w:szCs w:val="20"/>
        </w:rPr>
        <w:t xml:space="preserve">ommittee composed of </w:t>
      </w:r>
      <w:r>
        <w:rPr>
          <w:rFonts w:ascii="Century Gothic" w:hAnsi="Century Gothic"/>
          <w:sz w:val="20"/>
          <w:szCs w:val="20"/>
        </w:rPr>
        <w:t>Senior Management</w:t>
      </w:r>
      <w:r w:rsidR="00897ACF" w:rsidRPr="00897ACF">
        <w:rPr>
          <w:rFonts w:ascii="Century Gothic" w:hAnsi="Century Gothic"/>
          <w:sz w:val="20"/>
          <w:szCs w:val="20"/>
        </w:rPr>
        <w:t xml:space="preserve"> who represent a broad cross section of the Credit Union’s functional areas and are familiar with the key issues facing the Credit Union. </w:t>
      </w:r>
      <w:r w:rsidR="009F6669">
        <w:rPr>
          <w:rFonts w:ascii="Century Gothic" w:hAnsi="Century Gothic"/>
          <w:sz w:val="20"/>
          <w:szCs w:val="20"/>
        </w:rPr>
        <w:t>The ERM C</w:t>
      </w:r>
      <w:r>
        <w:rPr>
          <w:rFonts w:ascii="Century Gothic" w:hAnsi="Century Gothic"/>
          <w:sz w:val="20"/>
          <w:szCs w:val="20"/>
        </w:rPr>
        <w:t>ommittee</w:t>
      </w:r>
      <w:r w:rsidR="00897ACF" w:rsidRPr="00897ACF">
        <w:rPr>
          <w:rFonts w:ascii="Century Gothic" w:hAnsi="Century Gothic"/>
          <w:sz w:val="20"/>
          <w:szCs w:val="20"/>
        </w:rPr>
        <w:t xml:space="preserve"> will meet no less than quarterly to discuss key risk issues</w:t>
      </w:r>
      <w:r w:rsidR="009C2A1F">
        <w:rPr>
          <w:rFonts w:ascii="Century Gothic" w:hAnsi="Century Gothic"/>
          <w:sz w:val="20"/>
          <w:szCs w:val="20"/>
        </w:rPr>
        <w:t xml:space="preserve"> and</w:t>
      </w:r>
      <w:r w:rsidR="00897ACF" w:rsidRPr="00897ACF">
        <w:rPr>
          <w:rFonts w:ascii="Century Gothic" w:hAnsi="Century Gothic"/>
          <w:sz w:val="20"/>
          <w:szCs w:val="20"/>
        </w:rPr>
        <w:t xml:space="preserve"> identify </w:t>
      </w:r>
      <w:r w:rsidR="009C2A1F">
        <w:rPr>
          <w:rFonts w:ascii="Century Gothic" w:hAnsi="Century Gothic"/>
          <w:sz w:val="20"/>
          <w:szCs w:val="20"/>
        </w:rPr>
        <w:t xml:space="preserve">and address </w:t>
      </w:r>
      <w:r w:rsidR="00897ACF" w:rsidRPr="00897ACF">
        <w:rPr>
          <w:rFonts w:ascii="Century Gothic" w:hAnsi="Century Gothic"/>
          <w:sz w:val="20"/>
          <w:szCs w:val="20"/>
        </w:rPr>
        <w:t>emerging risks</w:t>
      </w:r>
      <w:r>
        <w:rPr>
          <w:rFonts w:ascii="Century Gothic" w:hAnsi="Century Gothic"/>
          <w:sz w:val="20"/>
          <w:szCs w:val="20"/>
        </w:rPr>
        <w:t xml:space="preserve"> and risk-related opportunities</w:t>
      </w:r>
      <w:r w:rsidR="00897ACF" w:rsidRPr="00897ACF">
        <w:rPr>
          <w:rFonts w:ascii="Century Gothic" w:hAnsi="Century Gothic"/>
          <w:sz w:val="20"/>
          <w:szCs w:val="20"/>
        </w:rPr>
        <w:t xml:space="preserve">. </w:t>
      </w:r>
    </w:p>
    <w:p w14:paraId="3FAE4080" w14:textId="77777777" w:rsidR="00755FA2" w:rsidRDefault="00755FA2" w:rsidP="009F6669">
      <w:pPr>
        <w:spacing w:line="240" w:lineRule="atLeast"/>
        <w:rPr>
          <w:rFonts w:ascii="Century Gothic" w:hAnsi="Century Gothic"/>
          <w:sz w:val="20"/>
          <w:szCs w:val="20"/>
        </w:rPr>
      </w:pPr>
    </w:p>
    <w:p w14:paraId="3A0F84A2" w14:textId="2FDDB9BB" w:rsidR="000A7549" w:rsidRPr="009F6669" w:rsidRDefault="001663B7" w:rsidP="009F6669">
      <w:pPr>
        <w:spacing w:after="120" w:line="240" w:lineRule="atLeast"/>
        <w:jc w:val="both"/>
        <w:rPr>
          <w:rFonts w:ascii="Century Gothic" w:hAnsi="Century Gothic"/>
          <w:sz w:val="20"/>
          <w:szCs w:val="20"/>
        </w:rPr>
      </w:pPr>
      <w:r w:rsidRPr="001663B7">
        <w:rPr>
          <w:rFonts w:ascii="Century Gothic" w:hAnsi="Century Gothic"/>
          <w:b/>
          <w:bCs/>
          <w:i/>
          <w:iCs/>
          <w:color w:val="FF0000"/>
          <w:sz w:val="20"/>
          <w:szCs w:val="20"/>
          <w:highlight w:val="yellow"/>
        </w:rPr>
        <w:t>[[Supervisory/Audit]]</w:t>
      </w:r>
      <w:r w:rsidRPr="00442F79">
        <w:rPr>
          <w:rFonts w:ascii="Century Gothic" w:hAnsi="Century Gothic"/>
          <w:i/>
          <w:iCs/>
          <w:color w:val="FF0000"/>
          <w:sz w:val="20"/>
          <w:szCs w:val="20"/>
        </w:rPr>
        <w:t xml:space="preserve"> </w:t>
      </w:r>
      <w:r w:rsidR="009564F1" w:rsidRPr="00685025">
        <w:rPr>
          <w:rFonts w:ascii="Century Gothic" w:hAnsi="Century Gothic"/>
          <w:b/>
          <w:bCs/>
          <w:color w:val="2A3593"/>
          <w:sz w:val="20"/>
          <w:szCs w:val="20"/>
        </w:rPr>
        <w:t>Committee</w:t>
      </w:r>
      <w:r w:rsidR="009564F1">
        <w:rPr>
          <w:rFonts w:ascii="Century Gothic" w:hAnsi="Century Gothic"/>
          <w:sz w:val="20"/>
          <w:szCs w:val="20"/>
        </w:rPr>
        <w:t>.</w:t>
      </w:r>
      <w:r w:rsidR="000A7549">
        <w:rPr>
          <w:rFonts w:ascii="Century Gothic" w:hAnsi="Century Gothic"/>
          <w:sz w:val="20"/>
          <w:szCs w:val="20"/>
        </w:rPr>
        <w:t xml:space="preserve"> The </w:t>
      </w:r>
      <w:r w:rsidR="000A7549" w:rsidRPr="00442F79">
        <w:rPr>
          <w:rFonts w:ascii="Century Gothic" w:hAnsi="Century Gothic"/>
          <w:i/>
          <w:iCs/>
          <w:color w:val="FF0000"/>
          <w:sz w:val="20"/>
          <w:szCs w:val="20"/>
          <w:highlight w:val="yellow"/>
        </w:rPr>
        <w:t>[[Supervisory/Audit]]</w:t>
      </w:r>
      <w:r w:rsidR="000A7549" w:rsidRPr="00442F79">
        <w:rPr>
          <w:rFonts w:ascii="Century Gothic" w:hAnsi="Century Gothic"/>
          <w:i/>
          <w:iCs/>
          <w:color w:val="FF0000"/>
          <w:sz w:val="20"/>
          <w:szCs w:val="20"/>
        </w:rPr>
        <w:t xml:space="preserve"> </w:t>
      </w:r>
      <w:r w:rsidR="00897ACF" w:rsidRPr="00897ACF">
        <w:rPr>
          <w:rFonts w:ascii="Century Gothic" w:hAnsi="Century Gothic"/>
          <w:sz w:val="20"/>
          <w:szCs w:val="20"/>
        </w:rPr>
        <w:t xml:space="preserve">Committee will assist the Board in fulfilling </w:t>
      </w:r>
      <w:r w:rsidR="00E20758">
        <w:rPr>
          <w:rFonts w:ascii="Century Gothic" w:hAnsi="Century Gothic"/>
          <w:sz w:val="20"/>
          <w:szCs w:val="20"/>
        </w:rPr>
        <w:t>its</w:t>
      </w:r>
      <w:r w:rsidR="00897ACF" w:rsidRPr="00897ACF">
        <w:rPr>
          <w:rFonts w:ascii="Century Gothic" w:hAnsi="Century Gothic"/>
          <w:sz w:val="20"/>
          <w:szCs w:val="20"/>
        </w:rPr>
        <w:t xml:space="preserve"> oversight responsibilities with regards to the Credit Union’s </w:t>
      </w:r>
      <w:r w:rsidR="000A7549">
        <w:rPr>
          <w:rFonts w:ascii="Century Gothic" w:hAnsi="Century Gothic"/>
          <w:sz w:val="20"/>
          <w:szCs w:val="20"/>
        </w:rPr>
        <w:t>ERM</w:t>
      </w:r>
      <w:r w:rsidR="00897ACF" w:rsidRPr="00897ACF">
        <w:rPr>
          <w:rFonts w:ascii="Century Gothic" w:hAnsi="Century Gothic"/>
          <w:sz w:val="20"/>
          <w:szCs w:val="20"/>
        </w:rPr>
        <w:t xml:space="preserve"> program by overseeing the ERM practices of the Credit Union</w:t>
      </w:r>
      <w:r w:rsidR="000A7549">
        <w:rPr>
          <w:rFonts w:ascii="Century Gothic" w:hAnsi="Century Gothic"/>
          <w:sz w:val="20"/>
          <w:szCs w:val="20"/>
        </w:rPr>
        <w:t xml:space="preserve"> as a whole,</w:t>
      </w:r>
      <w:r w:rsidR="00897ACF" w:rsidRPr="00897ACF">
        <w:rPr>
          <w:rFonts w:ascii="Century Gothic" w:hAnsi="Century Gothic"/>
          <w:sz w:val="20"/>
          <w:szCs w:val="20"/>
        </w:rPr>
        <w:t xml:space="preserve"> in relation to identifying, assessing, </w:t>
      </w:r>
      <w:proofErr w:type="gramStart"/>
      <w:r w:rsidR="00897ACF" w:rsidRPr="00897ACF">
        <w:rPr>
          <w:rFonts w:ascii="Century Gothic" w:hAnsi="Century Gothic"/>
          <w:sz w:val="20"/>
          <w:szCs w:val="20"/>
        </w:rPr>
        <w:t>monitoring</w:t>
      </w:r>
      <w:proofErr w:type="gramEnd"/>
      <w:r w:rsidR="00897ACF" w:rsidRPr="00897ACF">
        <w:rPr>
          <w:rFonts w:ascii="Century Gothic" w:hAnsi="Century Gothic"/>
          <w:sz w:val="20"/>
          <w:szCs w:val="20"/>
        </w:rPr>
        <w:t xml:space="preserve"> and managing risk across the </w:t>
      </w:r>
      <w:r w:rsidR="000A7549">
        <w:rPr>
          <w:rFonts w:ascii="Century Gothic" w:hAnsi="Century Gothic"/>
          <w:sz w:val="20"/>
          <w:szCs w:val="20"/>
        </w:rPr>
        <w:t>Credit Union</w:t>
      </w:r>
      <w:r w:rsidR="00897ACF" w:rsidRPr="00897ACF">
        <w:rPr>
          <w:rFonts w:ascii="Century Gothic" w:hAnsi="Century Gothic"/>
          <w:sz w:val="20"/>
          <w:szCs w:val="20"/>
        </w:rPr>
        <w:t xml:space="preserve">, and providing an open and ongoing communication forum between </w:t>
      </w:r>
      <w:r w:rsidR="000A7549">
        <w:rPr>
          <w:rFonts w:ascii="Century Gothic" w:hAnsi="Century Gothic"/>
          <w:sz w:val="20"/>
          <w:szCs w:val="20"/>
        </w:rPr>
        <w:t>Senior Management</w:t>
      </w:r>
      <w:r w:rsidR="00897ACF" w:rsidRPr="00897ACF">
        <w:rPr>
          <w:rFonts w:ascii="Century Gothic" w:hAnsi="Century Gothic"/>
          <w:sz w:val="20"/>
          <w:szCs w:val="20"/>
        </w:rPr>
        <w:t xml:space="preserve"> and the Board to discuss risk management</w:t>
      </w:r>
      <w:r w:rsidR="000A7549">
        <w:rPr>
          <w:rFonts w:ascii="Century Gothic" w:hAnsi="Century Gothic"/>
          <w:sz w:val="20"/>
          <w:szCs w:val="20"/>
        </w:rPr>
        <w:t>, mitigation and opportunities</w:t>
      </w:r>
      <w:r w:rsidR="00897ACF" w:rsidRPr="00897ACF">
        <w:rPr>
          <w:rFonts w:ascii="Century Gothic" w:hAnsi="Century Gothic"/>
          <w:sz w:val="20"/>
          <w:szCs w:val="20"/>
        </w:rPr>
        <w:t xml:space="preserve">. The </w:t>
      </w:r>
      <w:r w:rsidR="000A7549" w:rsidRPr="00442F79">
        <w:rPr>
          <w:rFonts w:ascii="Century Gothic" w:hAnsi="Century Gothic"/>
          <w:i/>
          <w:iCs/>
          <w:color w:val="FF0000"/>
          <w:sz w:val="20"/>
          <w:szCs w:val="20"/>
          <w:highlight w:val="yellow"/>
        </w:rPr>
        <w:t>[[Supervisory/Audit]]</w:t>
      </w:r>
      <w:r w:rsidR="000A7549" w:rsidRPr="00442F79">
        <w:rPr>
          <w:rFonts w:ascii="Century Gothic" w:hAnsi="Century Gothic"/>
          <w:i/>
          <w:iCs/>
          <w:color w:val="FF0000"/>
          <w:sz w:val="20"/>
          <w:szCs w:val="20"/>
        </w:rPr>
        <w:t xml:space="preserve"> </w:t>
      </w:r>
      <w:r w:rsidR="00897ACF" w:rsidRPr="00897ACF">
        <w:rPr>
          <w:rFonts w:ascii="Century Gothic" w:hAnsi="Century Gothic"/>
          <w:sz w:val="20"/>
          <w:szCs w:val="20"/>
        </w:rPr>
        <w:t>Committee shall have the responsibilities and duties set forth below</w:t>
      </w:r>
      <w:r w:rsidR="00E20758">
        <w:rPr>
          <w:rFonts w:ascii="Century Gothic" w:hAnsi="Century Gothic"/>
          <w:sz w:val="20"/>
          <w:szCs w:val="20"/>
        </w:rPr>
        <w:t>,</w:t>
      </w:r>
      <w:r w:rsidR="00897ACF" w:rsidRPr="00897ACF">
        <w:rPr>
          <w:rFonts w:ascii="Century Gothic" w:hAnsi="Century Gothic"/>
          <w:sz w:val="20"/>
          <w:szCs w:val="20"/>
        </w:rPr>
        <w:t xml:space="preserve"> as well as other matters specifically delegated to the </w:t>
      </w:r>
      <w:r w:rsidR="000A7549" w:rsidRPr="00442F79">
        <w:rPr>
          <w:rFonts w:ascii="Century Gothic" w:hAnsi="Century Gothic"/>
          <w:i/>
          <w:iCs/>
          <w:color w:val="FF0000"/>
          <w:sz w:val="20"/>
          <w:szCs w:val="20"/>
          <w:highlight w:val="yellow"/>
        </w:rPr>
        <w:t>[[Supervisory/Audit]]</w:t>
      </w:r>
      <w:r w:rsidR="000A7549" w:rsidRPr="00442F79">
        <w:rPr>
          <w:rFonts w:ascii="Century Gothic" w:hAnsi="Century Gothic"/>
          <w:i/>
          <w:iCs/>
          <w:color w:val="FF0000"/>
          <w:sz w:val="20"/>
          <w:szCs w:val="20"/>
        </w:rPr>
        <w:t xml:space="preserve"> </w:t>
      </w:r>
      <w:r w:rsidR="00897ACF" w:rsidRPr="00897ACF">
        <w:rPr>
          <w:rFonts w:ascii="Century Gothic" w:hAnsi="Century Gothic"/>
          <w:sz w:val="20"/>
          <w:szCs w:val="20"/>
        </w:rPr>
        <w:t>Committee by the Board</w:t>
      </w:r>
      <w:r w:rsidR="00E20758">
        <w:rPr>
          <w:rFonts w:ascii="Century Gothic" w:hAnsi="Century Gothic"/>
          <w:sz w:val="20"/>
          <w:szCs w:val="20"/>
        </w:rPr>
        <w:t xml:space="preserve"> and outlined in its charter</w:t>
      </w:r>
      <w:r w:rsidR="00897ACF" w:rsidRPr="00897ACF">
        <w:rPr>
          <w:rFonts w:ascii="Century Gothic" w:hAnsi="Century Gothic"/>
          <w:sz w:val="20"/>
          <w:szCs w:val="20"/>
        </w:rPr>
        <w:t xml:space="preserve">. </w:t>
      </w:r>
    </w:p>
    <w:p w14:paraId="3363215C" w14:textId="365F6999" w:rsidR="000A7549" w:rsidRPr="00F64875" w:rsidRDefault="00897ACF"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 xml:space="preserve">Monitor, along with the Board, Board committees and </w:t>
      </w:r>
      <w:r w:rsidR="000A7549" w:rsidRPr="00F64875">
        <w:rPr>
          <w:rFonts w:ascii="Century Gothic" w:hAnsi="Century Gothic"/>
          <w:sz w:val="20"/>
          <w:szCs w:val="20"/>
        </w:rPr>
        <w:t>Senior Management</w:t>
      </w:r>
      <w:r w:rsidR="002A6B51">
        <w:rPr>
          <w:rFonts w:ascii="Century Gothic" w:hAnsi="Century Gothic"/>
          <w:sz w:val="20"/>
          <w:szCs w:val="20"/>
        </w:rPr>
        <w:t>, through the ERM Committee,</w:t>
      </w:r>
      <w:r w:rsidRPr="00F64875">
        <w:rPr>
          <w:rFonts w:ascii="Century Gothic" w:hAnsi="Century Gothic"/>
          <w:sz w:val="20"/>
          <w:szCs w:val="20"/>
        </w:rPr>
        <w:t xml:space="preserve"> the Credit Union’s risks</w:t>
      </w:r>
      <w:r w:rsidR="000A7549" w:rsidRPr="00F64875">
        <w:rPr>
          <w:rFonts w:ascii="Century Gothic" w:hAnsi="Century Gothic"/>
          <w:sz w:val="20"/>
          <w:szCs w:val="20"/>
        </w:rPr>
        <w:t xml:space="preserve"> and risk-related opportunities</w:t>
      </w:r>
      <w:r w:rsidRPr="00F64875">
        <w:rPr>
          <w:rFonts w:ascii="Century Gothic" w:hAnsi="Century Gothic"/>
          <w:sz w:val="20"/>
          <w:szCs w:val="20"/>
        </w:rPr>
        <w:t xml:space="preserve"> and coordinate risk management efforts for the </w:t>
      </w:r>
      <w:r w:rsidR="000A7549" w:rsidRPr="00F64875">
        <w:rPr>
          <w:rFonts w:ascii="Century Gothic" w:hAnsi="Century Gothic"/>
          <w:sz w:val="20"/>
          <w:szCs w:val="20"/>
        </w:rPr>
        <w:t>Credit Union</w:t>
      </w:r>
      <w:r w:rsidRPr="00F64875">
        <w:rPr>
          <w:rFonts w:ascii="Century Gothic" w:hAnsi="Century Gothic"/>
          <w:sz w:val="20"/>
          <w:szCs w:val="20"/>
        </w:rPr>
        <w:t xml:space="preserve">. While first-line ownership of various broad risk categories </w:t>
      </w:r>
      <w:r w:rsidR="002A6B51">
        <w:rPr>
          <w:rFonts w:ascii="Century Gothic" w:hAnsi="Century Gothic"/>
          <w:sz w:val="20"/>
          <w:szCs w:val="20"/>
        </w:rPr>
        <w:t>will</w:t>
      </w:r>
      <w:r w:rsidRPr="00F64875">
        <w:rPr>
          <w:rFonts w:ascii="Century Gothic" w:hAnsi="Century Gothic"/>
          <w:sz w:val="20"/>
          <w:szCs w:val="20"/>
        </w:rPr>
        <w:t xml:space="preserve"> reside with the full Board, the </w:t>
      </w:r>
      <w:r w:rsidR="000A7549" w:rsidRPr="00F64875">
        <w:rPr>
          <w:rFonts w:ascii="Century Gothic" w:hAnsi="Century Gothic"/>
          <w:i/>
          <w:iCs/>
          <w:color w:val="FF0000"/>
          <w:sz w:val="20"/>
          <w:szCs w:val="20"/>
          <w:highlight w:val="yellow"/>
        </w:rPr>
        <w:t>[[Supervisory/Audit]]</w:t>
      </w:r>
      <w:r w:rsidR="000A7549" w:rsidRPr="00F64875">
        <w:rPr>
          <w:rFonts w:ascii="Century Gothic" w:hAnsi="Century Gothic"/>
          <w:i/>
          <w:iCs/>
          <w:color w:val="FF0000"/>
          <w:sz w:val="20"/>
          <w:szCs w:val="20"/>
        </w:rPr>
        <w:t xml:space="preserve"> </w:t>
      </w:r>
      <w:r w:rsidRPr="00F64875">
        <w:rPr>
          <w:rFonts w:ascii="Century Gothic" w:hAnsi="Century Gothic"/>
          <w:sz w:val="20"/>
          <w:szCs w:val="20"/>
        </w:rPr>
        <w:t>Committee's interest extends over all organizational risk types</w:t>
      </w:r>
      <w:r w:rsidR="009E2421">
        <w:rPr>
          <w:rFonts w:ascii="Century Gothic" w:hAnsi="Century Gothic"/>
          <w:sz w:val="20"/>
          <w:szCs w:val="20"/>
        </w:rPr>
        <w:t xml:space="preserve"> (see above)</w:t>
      </w:r>
      <w:r w:rsidRPr="00F64875">
        <w:rPr>
          <w:rFonts w:ascii="Century Gothic" w:hAnsi="Century Gothic"/>
          <w:sz w:val="20"/>
          <w:szCs w:val="20"/>
        </w:rPr>
        <w:t xml:space="preserve">. </w:t>
      </w:r>
    </w:p>
    <w:p w14:paraId="1BDCC897" w14:textId="664C311C" w:rsidR="000A7549" w:rsidRPr="00F64875" w:rsidRDefault="00897ACF"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 xml:space="preserve">Evaluate risk identification, assessment monitoring and managing techniques employed by </w:t>
      </w:r>
      <w:r w:rsidR="000A7549" w:rsidRPr="00F64875">
        <w:rPr>
          <w:rFonts w:ascii="Century Gothic" w:hAnsi="Century Gothic"/>
          <w:sz w:val="20"/>
          <w:szCs w:val="20"/>
        </w:rPr>
        <w:t>Senior M</w:t>
      </w:r>
      <w:r w:rsidRPr="00F64875">
        <w:rPr>
          <w:rFonts w:ascii="Century Gothic" w:hAnsi="Century Gothic"/>
          <w:sz w:val="20"/>
          <w:szCs w:val="20"/>
        </w:rPr>
        <w:t xml:space="preserve">anagement </w:t>
      </w:r>
      <w:r w:rsidR="002A6B51">
        <w:rPr>
          <w:rFonts w:ascii="Century Gothic" w:hAnsi="Century Gothic"/>
          <w:sz w:val="20"/>
          <w:szCs w:val="20"/>
        </w:rPr>
        <w:t xml:space="preserve">and reported through the ERM Committee </w:t>
      </w:r>
      <w:r w:rsidRPr="00F64875">
        <w:rPr>
          <w:rFonts w:ascii="Century Gothic" w:hAnsi="Century Gothic"/>
          <w:sz w:val="20"/>
          <w:szCs w:val="20"/>
        </w:rPr>
        <w:t xml:space="preserve">and ensure current methodologies remain commensurate with the Credit Union's size and complexity. </w:t>
      </w:r>
    </w:p>
    <w:p w14:paraId="314E9D1E" w14:textId="59D3BE28" w:rsidR="000A7549" w:rsidRPr="00F64875" w:rsidRDefault="000A7549"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Review, affirm and validate the Credit Union's risk appetite statement on an annual basis and approve any material amendments to the risk appetite statement by e</w:t>
      </w:r>
      <w:r w:rsidR="00897ACF" w:rsidRPr="00F64875">
        <w:rPr>
          <w:rFonts w:ascii="Century Gothic" w:hAnsi="Century Gothic"/>
          <w:sz w:val="20"/>
          <w:szCs w:val="20"/>
        </w:rPr>
        <w:t>ngag</w:t>
      </w:r>
      <w:r w:rsidRPr="00F64875">
        <w:rPr>
          <w:rFonts w:ascii="Century Gothic" w:hAnsi="Century Gothic"/>
          <w:sz w:val="20"/>
          <w:szCs w:val="20"/>
        </w:rPr>
        <w:t>ing Senior M</w:t>
      </w:r>
      <w:r w:rsidR="00897ACF" w:rsidRPr="00F64875">
        <w:rPr>
          <w:rFonts w:ascii="Century Gothic" w:hAnsi="Century Gothic"/>
          <w:sz w:val="20"/>
          <w:szCs w:val="20"/>
        </w:rPr>
        <w:t>anagement</w:t>
      </w:r>
      <w:r w:rsidR="002A6B51">
        <w:rPr>
          <w:rFonts w:ascii="Century Gothic" w:hAnsi="Century Gothic"/>
          <w:sz w:val="20"/>
          <w:szCs w:val="20"/>
        </w:rPr>
        <w:t>, through the ERM Committee,</w:t>
      </w:r>
      <w:r w:rsidR="00897ACF" w:rsidRPr="00F64875">
        <w:rPr>
          <w:rFonts w:ascii="Century Gothic" w:hAnsi="Century Gothic"/>
          <w:sz w:val="20"/>
          <w:szCs w:val="20"/>
        </w:rPr>
        <w:t xml:space="preserve"> </w:t>
      </w:r>
      <w:r w:rsidRPr="00F64875">
        <w:rPr>
          <w:rFonts w:ascii="Century Gothic" w:hAnsi="Century Gothic"/>
          <w:sz w:val="20"/>
          <w:szCs w:val="20"/>
        </w:rPr>
        <w:t xml:space="preserve">and ultimately the Board </w:t>
      </w:r>
      <w:r w:rsidR="00897ACF" w:rsidRPr="00F64875">
        <w:rPr>
          <w:rFonts w:ascii="Century Gothic" w:hAnsi="Century Gothic"/>
          <w:sz w:val="20"/>
          <w:szCs w:val="20"/>
        </w:rPr>
        <w:t xml:space="preserve">in an ongoing risk appetite dialogue as conditions and circumstances change and new opportunities arise. </w:t>
      </w:r>
    </w:p>
    <w:p w14:paraId="5FE4F501" w14:textId="16AA613F" w:rsidR="000A7549" w:rsidRPr="00F64875" w:rsidRDefault="00897ACF"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Monitor the Credit Union</w:t>
      </w:r>
      <w:r w:rsidR="009F6669">
        <w:rPr>
          <w:rFonts w:ascii="Century Gothic" w:hAnsi="Century Gothic"/>
          <w:sz w:val="20"/>
          <w:szCs w:val="20"/>
        </w:rPr>
        <w:t>’s</w:t>
      </w:r>
      <w:r w:rsidRPr="00F64875">
        <w:rPr>
          <w:rFonts w:ascii="Century Gothic" w:hAnsi="Century Gothic"/>
          <w:sz w:val="20"/>
          <w:szCs w:val="20"/>
        </w:rPr>
        <w:t xml:space="preserve"> adherence to its risk appetite. </w:t>
      </w:r>
    </w:p>
    <w:p w14:paraId="3FDD6E7B" w14:textId="4A36AA47" w:rsidR="000A7549" w:rsidRPr="00F64875" w:rsidRDefault="00897ACF"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 xml:space="preserve">Review and make recommendations around key risk reports, policies, risk limits and </w:t>
      </w:r>
      <w:r w:rsidR="002A6B51">
        <w:rPr>
          <w:rFonts w:ascii="Century Gothic" w:hAnsi="Century Gothic"/>
          <w:sz w:val="20"/>
          <w:szCs w:val="20"/>
        </w:rPr>
        <w:t xml:space="preserve">the </w:t>
      </w:r>
      <w:r w:rsidRPr="00F64875">
        <w:rPr>
          <w:rFonts w:ascii="Century Gothic" w:hAnsi="Century Gothic"/>
          <w:sz w:val="20"/>
          <w:szCs w:val="20"/>
        </w:rPr>
        <w:t xml:space="preserve">risk mitigation </w:t>
      </w:r>
      <w:r w:rsidR="002A6B51" w:rsidRPr="00F64875">
        <w:rPr>
          <w:rFonts w:ascii="Century Gothic" w:hAnsi="Century Gothic"/>
          <w:sz w:val="20"/>
          <w:szCs w:val="20"/>
        </w:rPr>
        <w:t>plan</w:t>
      </w:r>
      <w:r w:rsidR="002A6B51">
        <w:rPr>
          <w:rFonts w:ascii="Century Gothic" w:hAnsi="Century Gothic"/>
          <w:sz w:val="20"/>
          <w:szCs w:val="20"/>
        </w:rPr>
        <w:t xml:space="preserve"> in constructive partnership with Senior Management, through the ERM Committee.</w:t>
      </w:r>
      <w:r w:rsidRPr="00F64875">
        <w:rPr>
          <w:rFonts w:ascii="Century Gothic" w:hAnsi="Century Gothic"/>
          <w:sz w:val="20"/>
          <w:szCs w:val="20"/>
        </w:rPr>
        <w:t xml:space="preserve"> </w:t>
      </w:r>
    </w:p>
    <w:p w14:paraId="3E28C0B3" w14:textId="0C921DB8" w:rsidR="000A7549" w:rsidRPr="00F64875" w:rsidRDefault="000A7549"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With Senior Management</w:t>
      </w:r>
      <w:r w:rsidR="002A6B51">
        <w:rPr>
          <w:rFonts w:ascii="Century Gothic" w:hAnsi="Century Gothic"/>
          <w:sz w:val="20"/>
          <w:szCs w:val="20"/>
        </w:rPr>
        <w:t xml:space="preserve">, through the ERM Committee, </w:t>
      </w:r>
      <w:r w:rsidRPr="00F64875">
        <w:rPr>
          <w:rFonts w:ascii="Century Gothic" w:hAnsi="Century Gothic"/>
          <w:sz w:val="20"/>
          <w:szCs w:val="20"/>
        </w:rPr>
        <w:t>p</w:t>
      </w:r>
      <w:r w:rsidR="00897ACF" w:rsidRPr="00F64875">
        <w:rPr>
          <w:rFonts w:ascii="Century Gothic" w:hAnsi="Century Gothic"/>
          <w:sz w:val="20"/>
          <w:szCs w:val="20"/>
        </w:rPr>
        <w:t xml:space="preserve">romote the linkage between risk management and the strategic planning process. </w:t>
      </w:r>
    </w:p>
    <w:p w14:paraId="5FEAC53C" w14:textId="1F5B40A5" w:rsidR="00F64875" w:rsidRPr="00F64875" w:rsidRDefault="00897ACF"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 xml:space="preserve">Oversee </w:t>
      </w:r>
      <w:r w:rsidR="000A7549" w:rsidRPr="00F64875">
        <w:rPr>
          <w:rFonts w:ascii="Century Gothic" w:hAnsi="Century Gothic"/>
          <w:sz w:val="20"/>
          <w:szCs w:val="20"/>
        </w:rPr>
        <w:t>Senior M</w:t>
      </w:r>
      <w:r w:rsidRPr="00F64875">
        <w:rPr>
          <w:rFonts w:ascii="Century Gothic" w:hAnsi="Century Gothic"/>
          <w:sz w:val="20"/>
          <w:szCs w:val="20"/>
        </w:rPr>
        <w:t>anagement's processes</w:t>
      </w:r>
      <w:r w:rsidR="002A6B51">
        <w:rPr>
          <w:rFonts w:ascii="Century Gothic" w:hAnsi="Century Gothic"/>
          <w:sz w:val="20"/>
          <w:szCs w:val="20"/>
        </w:rPr>
        <w:t>, through the ERM Committee,</w:t>
      </w:r>
      <w:r w:rsidRPr="00F64875">
        <w:rPr>
          <w:rFonts w:ascii="Century Gothic" w:hAnsi="Century Gothic"/>
          <w:sz w:val="20"/>
          <w:szCs w:val="20"/>
        </w:rPr>
        <w:t xml:space="preserve"> regarding the proposal of new strategic endeavors, </w:t>
      </w:r>
      <w:proofErr w:type="gramStart"/>
      <w:r w:rsidRPr="00F64875">
        <w:rPr>
          <w:rFonts w:ascii="Century Gothic" w:hAnsi="Century Gothic"/>
          <w:sz w:val="20"/>
          <w:szCs w:val="20"/>
        </w:rPr>
        <w:t>projects</w:t>
      </w:r>
      <w:proofErr w:type="gramEnd"/>
      <w:r w:rsidRPr="00F64875">
        <w:rPr>
          <w:rFonts w:ascii="Century Gothic" w:hAnsi="Century Gothic"/>
          <w:sz w:val="20"/>
          <w:szCs w:val="20"/>
        </w:rPr>
        <w:t xml:space="preserve"> and services to ensure such endeavors are within the Board's risk appetite and risks are proactively mitigated</w:t>
      </w:r>
      <w:r w:rsidR="00F64875" w:rsidRPr="00F64875">
        <w:rPr>
          <w:rFonts w:ascii="Century Gothic" w:hAnsi="Century Gothic"/>
          <w:sz w:val="20"/>
          <w:szCs w:val="20"/>
        </w:rPr>
        <w:t xml:space="preserve"> or risk-related opportunities are acted upon.</w:t>
      </w:r>
      <w:r w:rsidRPr="00F64875">
        <w:rPr>
          <w:rFonts w:ascii="Century Gothic" w:hAnsi="Century Gothic"/>
          <w:sz w:val="20"/>
          <w:szCs w:val="20"/>
        </w:rPr>
        <w:t xml:space="preserve"> </w:t>
      </w:r>
    </w:p>
    <w:p w14:paraId="242E6660" w14:textId="77777777" w:rsidR="00F64875" w:rsidRPr="00F64875" w:rsidRDefault="00897ACF"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 xml:space="preserve">Review material operational risk events, including losses and near misses. </w:t>
      </w:r>
    </w:p>
    <w:p w14:paraId="1B1236E7" w14:textId="77777777" w:rsidR="00F64875" w:rsidRPr="00F64875" w:rsidRDefault="00897ACF"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 xml:space="preserve">Review the status of litigation activity. </w:t>
      </w:r>
    </w:p>
    <w:p w14:paraId="75FC59EE" w14:textId="77777777" w:rsidR="00F64875" w:rsidRPr="00F64875" w:rsidRDefault="00897ACF"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 xml:space="preserve">Review material vendor/third-party due diligence activities. </w:t>
      </w:r>
    </w:p>
    <w:p w14:paraId="1FD72737" w14:textId="77777777" w:rsidR="00F64875" w:rsidRPr="00F64875" w:rsidRDefault="00897ACF"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 xml:space="preserve">Review and evaluate the Credit Union’s business continuity programs. </w:t>
      </w:r>
    </w:p>
    <w:p w14:paraId="3AFCCE41" w14:textId="3511AB93" w:rsidR="00897ACF" w:rsidRPr="00F64875" w:rsidRDefault="00897ACF" w:rsidP="007628AC">
      <w:pPr>
        <w:pStyle w:val="ListParagraph"/>
        <w:numPr>
          <w:ilvl w:val="0"/>
          <w:numId w:val="4"/>
        </w:numPr>
        <w:spacing w:line="240" w:lineRule="atLeast"/>
        <w:ind w:left="360"/>
        <w:jc w:val="both"/>
        <w:rPr>
          <w:rFonts w:ascii="Century Gothic" w:hAnsi="Century Gothic"/>
          <w:sz w:val="20"/>
          <w:szCs w:val="20"/>
        </w:rPr>
      </w:pPr>
      <w:r w:rsidRPr="00F64875">
        <w:rPr>
          <w:rFonts w:ascii="Century Gothic" w:hAnsi="Century Gothic"/>
          <w:sz w:val="20"/>
          <w:szCs w:val="20"/>
        </w:rPr>
        <w:t xml:space="preserve">Ensure </w:t>
      </w:r>
      <w:r w:rsidR="008F41F4">
        <w:rPr>
          <w:rFonts w:ascii="Century Gothic" w:hAnsi="Century Gothic"/>
          <w:sz w:val="20"/>
          <w:szCs w:val="20"/>
        </w:rPr>
        <w:t>that the</w:t>
      </w:r>
      <w:r w:rsidRPr="00F64875">
        <w:rPr>
          <w:rFonts w:ascii="Century Gothic" w:hAnsi="Century Gothic"/>
          <w:sz w:val="20"/>
          <w:szCs w:val="20"/>
        </w:rPr>
        <w:t xml:space="preserve"> Credit Union’s ERM </w:t>
      </w:r>
      <w:r w:rsidR="008F41F4">
        <w:rPr>
          <w:rFonts w:ascii="Century Gothic" w:hAnsi="Century Gothic"/>
          <w:sz w:val="20"/>
          <w:szCs w:val="20"/>
        </w:rPr>
        <w:t>program has strong commitment and l</w:t>
      </w:r>
      <w:r w:rsidRPr="00F64875">
        <w:rPr>
          <w:rFonts w:ascii="Century Gothic" w:hAnsi="Century Gothic"/>
          <w:sz w:val="20"/>
          <w:szCs w:val="20"/>
        </w:rPr>
        <w:t>eadership</w:t>
      </w:r>
      <w:r w:rsidR="008F41F4">
        <w:rPr>
          <w:rFonts w:ascii="Century Gothic" w:hAnsi="Century Gothic"/>
          <w:sz w:val="20"/>
          <w:szCs w:val="20"/>
        </w:rPr>
        <w:t xml:space="preserve"> across the organization</w:t>
      </w:r>
      <w:r w:rsidR="002A6B51">
        <w:rPr>
          <w:rFonts w:ascii="Century Gothic" w:hAnsi="Century Gothic"/>
          <w:sz w:val="20"/>
          <w:szCs w:val="20"/>
        </w:rPr>
        <w:t xml:space="preserve">, </w:t>
      </w:r>
      <w:r w:rsidR="008F41F4">
        <w:rPr>
          <w:rFonts w:ascii="Century Gothic" w:hAnsi="Century Gothic"/>
          <w:sz w:val="20"/>
          <w:szCs w:val="20"/>
        </w:rPr>
        <w:t>spearheaded by</w:t>
      </w:r>
      <w:r w:rsidR="002A6B51">
        <w:rPr>
          <w:rFonts w:ascii="Century Gothic" w:hAnsi="Century Gothic"/>
          <w:sz w:val="20"/>
          <w:szCs w:val="20"/>
        </w:rPr>
        <w:t xml:space="preserve"> the ERM Committee,</w:t>
      </w:r>
      <w:r w:rsidRPr="00F64875">
        <w:rPr>
          <w:rFonts w:ascii="Century Gothic" w:hAnsi="Century Gothic"/>
          <w:sz w:val="20"/>
          <w:szCs w:val="20"/>
        </w:rPr>
        <w:t xml:space="preserve"> </w:t>
      </w:r>
      <w:r w:rsidR="00131B41">
        <w:rPr>
          <w:rFonts w:ascii="Century Gothic" w:hAnsi="Century Gothic"/>
          <w:sz w:val="20"/>
          <w:szCs w:val="20"/>
        </w:rPr>
        <w:t>with</w:t>
      </w:r>
      <w:r w:rsidRPr="00F64875">
        <w:rPr>
          <w:rFonts w:ascii="Century Gothic" w:hAnsi="Century Gothic"/>
          <w:sz w:val="20"/>
          <w:szCs w:val="20"/>
        </w:rPr>
        <w:t xml:space="preserve"> sufficient stature, authority and seniority </w:t>
      </w:r>
      <w:r w:rsidR="00131B41">
        <w:rPr>
          <w:rFonts w:ascii="Century Gothic" w:hAnsi="Century Gothic"/>
          <w:sz w:val="20"/>
          <w:szCs w:val="20"/>
        </w:rPr>
        <w:t>that</w:t>
      </w:r>
      <w:r w:rsidRPr="00F64875">
        <w:rPr>
          <w:rFonts w:ascii="Century Gothic" w:hAnsi="Century Gothic"/>
          <w:sz w:val="20"/>
          <w:szCs w:val="20"/>
        </w:rPr>
        <w:t xml:space="preserve"> is independent from individual business units.</w:t>
      </w:r>
    </w:p>
    <w:p w14:paraId="41EE793A" w14:textId="77777777" w:rsidR="00767DA8" w:rsidRDefault="00767DA8" w:rsidP="009F6669">
      <w:pPr>
        <w:pStyle w:val="Subtitle"/>
        <w:spacing w:line="240" w:lineRule="atLeast"/>
      </w:pPr>
    </w:p>
    <w:p w14:paraId="09C22EC8" w14:textId="77777777" w:rsidR="00893A70" w:rsidRPr="008B7553" w:rsidRDefault="00893A70" w:rsidP="009F6669">
      <w:pPr>
        <w:spacing w:line="240" w:lineRule="atLeast"/>
        <w:jc w:val="both"/>
        <w:rPr>
          <w:rFonts w:ascii="Century Gothic" w:hAnsi="Century Gothic"/>
          <w:b/>
          <w:color w:val="F35F37"/>
          <w:sz w:val="28"/>
        </w:rPr>
      </w:pPr>
      <w:r>
        <w:rPr>
          <w:rFonts w:ascii="Century Gothic" w:hAnsi="Century Gothic"/>
          <w:b/>
          <w:color w:val="F35F37"/>
          <w:sz w:val="28"/>
        </w:rPr>
        <w:t>Policy Review</w:t>
      </w:r>
    </w:p>
    <w:p w14:paraId="638901F0" w14:textId="09DE7FFD" w:rsidR="00D264CC" w:rsidRPr="00AD176C" w:rsidRDefault="00893A70" w:rsidP="00D264CC">
      <w:pPr>
        <w:spacing w:line="240" w:lineRule="atLeast"/>
        <w:jc w:val="both"/>
        <w:rPr>
          <w:rFonts w:ascii="Century Gothic" w:hAnsi="Century Gothic"/>
          <w:sz w:val="20"/>
          <w:szCs w:val="20"/>
        </w:rPr>
      </w:pPr>
      <w:r w:rsidRPr="00AD176C">
        <w:rPr>
          <w:rFonts w:ascii="Century Gothic" w:hAnsi="Century Gothic"/>
          <w:sz w:val="20"/>
          <w:szCs w:val="20"/>
        </w:rPr>
        <w:t xml:space="preserve">This </w:t>
      </w:r>
      <w:r w:rsidR="00E50EC5">
        <w:rPr>
          <w:rFonts w:ascii="Century Gothic" w:hAnsi="Century Gothic" w:cstheme="minorHAnsi"/>
          <w:color w:val="000000" w:themeColor="text1"/>
          <w:sz w:val="20"/>
          <w:szCs w:val="20"/>
        </w:rPr>
        <w:t xml:space="preserve">Enterprise Risk Management </w:t>
      </w:r>
      <w:r w:rsidR="005F027E">
        <w:rPr>
          <w:rFonts w:ascii="Century Gothic" w:hAnsi="Century Gothic" w:cstheme="minorHAnsi"/>
          <w:color w:val="000000" w:themeColor="text1"/>
          <w:sz w:val="20"/>
          <w:szCs w:val="20"/>
        </w:rPr>
        <w:t xml:space="preserve">(ERM) </w:t>
      </w:r>
      <w:r w:rsidR="00E50EC5">
        <w:rPr>
          <w:rFonts w:ascii="Century Gothic" w:hAnsi="Century Gothic" w:cstheme="minorHAnsi"/>
          <w:color w:val="000000" w:themeColor="text1"/>
          <w:sz w:val="20"/>
          <w:szCs w:val="20"/>
        </w:rPr>
        <w:t xml:space="preserve">Policy </w:t>
      </w:r>
      <w:r w:rsidR="00D264CC">
        <w:rPr>
          <w:rFonts w:ascii="Century Gothic" w:hAnsi="Century Gothic"/>
          <w:sz w:val="20"/>
          <w:szCs w:val="20"/>
        </w:rPr>
        <w:t>shall</w:t>
      </w:r>
      <w:r w:rsidR="00D264CC" w:rsidRPr="00AD176C">
        <w:rPr>
          <w:rFonts w:ascii="Century Gothic" w:hAnsi="Century Gothic"/>
          <w:sz w:val="20"/>
          <w:szCs w:val="20"/>
        </w:rPr>
        <w:t xml:space="preserve"> be reviewed annually by</w:t>
      </w:r>
      <w:r w:rsidR="00D264CC">
        <w:rPr>
          <w:rFonts w:ascii="Century Gothic" w:hAnsi="Century Gothic"/>
          <w:sz w:val="20"/>
          <w:szCs w:val="20"/>
        </w:rPr>
        <w:t xml:space="preserve"> the </w:t>
      </w:r>
      <w:r w:rsidR="00D264CC" w:rsidRPr="00F64875">
        <w:rPr>
          <w:rFonts w:ascii="Century Gothic" w:hAnsi="Century Gothic"/>
          <w:i/>
          <w:iCs/>
          <w:color w:val="FF0000"/>
          <w:sz w:val="20"/>
          <w:szCs w:val="20"/>
          <w:highlight w:val="yellow"/>
        </w:rPr>
        <w:t>[[Supervisory/Audit]]</w:t>
      </w:r>
      <w:r w:rsidR="00D264CC" w:rsidRPr="00F64875">
        <w:rPr>
          <w:rFonts w:ascii="Century Gothic" w:hAnsi="Century Gothic"/>
          <w:i/>
          <w:iCs/>
          <w:color w:val="FF0000"/>
          <w:sz w:val="20"/>
          <w:szCs w:val="20"/>
        </w:rPr>
        <w:t xml:space="preserve"> </w:t>
      </w:r>
      <w:r w:rsidR="00D264CC">
        <w:rPr>
          <w:rFonts w:ascii="Century Gothic" w:hAnsi="Century Gothic"/>
          <w:sz w:val="20"/>
          <w:szCs w:val="20"/>
        </w:rPr>
        <w:t>Committee and</w:t>
      </w:r>
      <w:r w:rsidR="00D264CC" w:rsidRPr="00AD176C">
        <w:rPr>
          <w:rFonts w:ascii="Century Gothic" w:hAnsi="Century Gothic"/>
          <w:sz w:val="20"/>
          <w:szCs w:val="20"/>
        </w:rPr>
        <w:t xml:space="preserve"> </w:t>
      </w:r>
      <w:r w:rsidR="00D264CC">
        <w:rPr>
          <w:rFonts w:ascii="Century Gothic" w:hAnsi="Century Gothic"/>
          <w:sz w:val="20"/>
          <w:szCs w:val="20"/>
        </w:rPr>
        <w:t xml:space="preserve">then by </w:t>
      </w:r>
      <w:r w:rsidR="00D264CC" w:rsidRPr="00AD176C">
        <w:rPr>
          <w:rFonts w:ascii="Century Gothic" w:hAnsi="Century Gothic"/>
          <w:sz w:val="20"/>
          <w:szCs w:val="20"/>
        </w:rPr>
        <w:t xml:space="preserve">the Governance </w:t>
      </w:r>
      <w:r w:rsidR="00D264CC">
        <w:rPr>
          <w:rFonts w:ascii="Century Gothic" w:hAnsi="Century Gothic"/>
          <w:sz w:val="20"/>
          <w:szCs w:val="20"/>
        </w:rPr>
        <w:t>&amp;</w:t>
      </w:r>
      <w:r w:rsidR="00D264CC" w:rsidRPr="00AD176C">
        <w:rPr>
          <w:rFonts w:ascii="Century Gothic" w:hAnsi="Century Gothic"/>
          <w:sz w:val="20"/>
          <w:szCs w:val="20"/>
        </w:rPr>
        <w:t xml:space="preserve"> Nominations Committee to determine whether changes should be made.</w:t>
      </w:r>
    </w:p>
    <w:p w14:paraId="288ECC9E" w14:textId="1A1C5165" w:rsidR="00893A70" w:rsidRPr="00A10B1C" w:rsidRDefault="00893A70" w:rsidP="00D264CC">
      <w:pPr>
        <w:spacing w:line="240" w:lineRule="atLeast"/>
        <w:jc w:val="both"/>
        <w:rPr>
          <w:rStyle w:val="A3"/>
          <w:rFonts w:ascii="Century Gothic" w:hAnsi="Century Gothic" w:cs="Candara"/>
          <w:sz w:val="28"/>
          <w:szCs w:val="28"/>
        </w:rPr>
      </w:pPr>
    </w:p>
    <w:p w14:paraId="363AC5D9" w14:textId="68EB3652" w:rsidR="00947BDA" w:rsidRPr="008B7553" w:rsidRDefault="00947BDA" w:rsidP="009F6669">
      <w:pPr>
        <w:spacing w:line="240" w:lineRule="atLeast"/>
        <w:jc w:val="both"/>
        <w:rPr>
          <w:rFonts w:ascii="Century Gothic" w:hAnsi="Century Gothic"/>
          <w:b/>
          <w:color w:val="F35F37"/>
          <w:sz w:val="28"/>
        </w:rPr>
      </w:pPr>
      <w:r>
        <w:rPr>
          <w:rFonts w:ascii="Century Gothic" w:hAnsi="Century Gothic"/>
          <w:b/>
          <w:color w:val="F35F37"/>
          <w:sz w:val="28"/>
        </w:rPr>
        <w:t>Board Authorization</w:t>
      </w:r>
    </w:p>
    <w:p w14:paraId="3FBEC093" w14:textId="28FE07BC" w:rsidR="00947BDA" w:rsidRPr="00E7087E" w:rsidRDefault="00947BDA" w:rsidP="009F6669">
      <w:pPr>
        <w:tabs>
          <w:tab w:val="right" w:pos="9360"/>
        </w:tabs>
        <w:spacing w:line="240" w:lineRule="atLeast"/>
        <w:jc w:val="both"/>
        <w:rPr>
          <w:rFonts w:ascii="Century Gothic" w:hAnsi="Century Gothic" w:cstheme="minorHAnsi"/>
          <w:color w:val="000000" w:themeColor="text1"/>
          <w:sz w:val="20"/>
          <w:szCs w:val="20"/>
        </w:rPr>
      </w:pPr>
      <w:r w:rsidRPr="00E7087E">
        <w:rPr>
          <w:rFonts w:ascii="Century Gothic" w:hAnsi="Century Gothic" w:cstheme="minorHAnsi"/>
          <w:color w:val="000000" w:themeColor="text1"/>
          <w:sz w:val="20"/>
          <w:szCs w:val="20"/>
        </w:rPr>
        <w:t xml:space="preserve">This </w:t>
      </w:r>
      <w:r w:rsidR="001A1F09">
        <w:rPr>
          <w:rFonts w:ascii="Century Gothic" w:hAnsi="Century Gothic" w:cstheme="minorHAnsi"/>
          <w:color w:val="000000" w:themeColor="text1"/>
          <w:sz w:val="20"/>
          <w:szCs w:val="20"/>
        </w:rPr>
        <w:t>Enterprise Risk Management</w:t>
      </w:r>
      <w:r w:rsidR="000566A9">
        <w:rPr>
          <w:rFonts w:ascii="Century Gothic" w:hAnsi="Century Gothic" w:cstheme="minorHAnsi"/>
          <w:color w:val="000000" w:themeColor="text1"/>
          <w:sz w:val="20"/>
          <w:szCs w:val="20"/>
        </w:rPr>
        <w:t xml:space="preserve"> </w:t>
      </w:r>
      <w:r w:rsidR="005F027E">
        <w:rPr>
          <w:rFonts w:ascii="Century Gothic" w:hAnsi="Century Gothic" w:cstheme="minorHAnsi"/>
          <w:color w:val="000000" w:themeColor="text1"/>
          <w:sz w:val="20"/>
          <w:szCs w:val="20"/>
        </w:rPr>
        <w:t xml:space="preserve">(ERM) </w:t>
      </w:r>
      <w:r w:rsidR="000566A9">
        <w:rPr>
          <w:rFonts w:ascii="Century Gothic" w:hAnsi="Century Gothic" w:cstheme="minorHAnsi"/>
          <w:color w:val="000000" w:themeColor="text1"/>
          <w:sz w:val="20"/>
          <w:szCs w:val="20"/>
        </w:rPr>
        <w:t>Policy</w:t>
      </w:r>
      <w:r w:rsidR="00220CA9">
        <w:rPr>
          <w:rFonts w:ascii="Century Gothic" w:hAnsi="Century Gothic" w:cstheme="minorHAnsi"/>
          <w:color w:val="000000" w:themeColor="text1"/>
          <w:sz w:val="20"/>
          <w:szCs w:val="20"/>
        </w:rPr>
        <w:t xml:space="preserve"> </w:t>
      </w:r>
      <w:r w:rsidRPr="00E7087E">
        <w:rPr>
          <w:rFonts w:ascii="Century Gothic" w:hAnsi="Century Gothic" w:cstheme="minorHAnsi"/>
          <w:color w:val="000000" w:themeColor="text1"/>
          <w:sz w:val="20"/>
          <w:szCs w:val="20"/>
        </w:rPr>
        <w:t>was approved by the Board at a meeting dated: ________________.</w:t>
      </w:r>
    </w:p>
    <w:p w14:paraId="13EEAA16" w14:textId="77777777" w:rsidR="00947BDA" w:rsidRPr="00E7087E" w:rsidRDefault="00947BDA" w:rsidP="009F6669">
      <w:pPr>
        <w:tabs>
          <w:tab w:val="right" w:pos="9360"/>
        </w:tabs>
        <w:spacing w:line="240" w:lineRule="atLeast"/>
        <w:jc w:val="both"/>
        <w:rPr>
          <w:rFonts w:ascii="Century Gothic" w:hAnsi="Century Gothic" w:cstheme="minorHAnsi"/>
          <w:color w:val="000000" w:themeColor="text1"/>
          <w:sz w:val="20"/>
          <w:szCs w:val="20"/>
        </w:rPr>
      </w:pPr>
    </w:p>
    <w:p w14:paraId="45FFC9EF" w14:textId="77777777" w:rsidR="00947BDA" w:rsidRPr="00E7087E" w:rsidRDefault="00947BDA" w:rsidP="009F6669">
      <w:pPr>
        <w:tabs>
          <w:tab w:val="right" w:pos="9360"/>
        </w:tabs>
        <w:spacing w:line="240" w:lineRule="atLeast"/>
        <w:jc w:val="both"/>
        <w:rPr>
          <w:rFonts w:ascii="Century Gothic" w:hAnsi="Century Gothic" w:cstheme="minorHAnsi"/>
          <w:color w:val="000000" w:themeColor="text1"/>
          <w:sz w:val="20"/>
          <w:szCs w:val="20"/>
        </w:rPr>
      </w:pP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47BDA" w:rsidRPr="00E7087E" w14:paraId="6BA7457A" w14:textId="77777777" w:rsidTr="00B52085">
        <w:tc>
          <w:tcPr>
            <w:tcW w:w="4675" w:type="dxa"/>
          </w:tcPr>
          <w:p w14:paraId="00F2BBA8" w14:textId="3E2E81CB" w:rsidR="00947BDA" w:rsidRPr="00E7087E" w:rsidRDefault="00947BDA" w:rsidP="009F6669">
            <w:pPr>
              <w:tabs>
                <w:tab w:val="right" w:pos="9360"/>
              </w:tabs>
              <w:spacing w:line="240" w:lineRule="atLeast"/>
              <w:jc w:val="both"/>
              <w:rPr>
                <w:rFonts w:ascii="Century Gothic" w:hAnsi="Century Gothic" w:cstheme="minorHAnsi"/>
                <w:color w:val="000000" w:themeColor="text1"/>
                <w:sz w:val="20"/>
                <w:szCs w:val="20"/>
              </w:rPr>
            </w:pPr>
            <w:r w:rsidRPr="00E7087E">
              <w:rPr>
                <w:rFonts w:ascii="Century Gothic" w:hAnsi="Century Gothic" w:cstheme="minorHAnsi"/>
                <w:color w:val="000000" w:themeColor="text1"/>
                <w:sz w:val="20"/>
                <w:szCs w:val="20"/>
              </w:rPr>
              <w:t>_________________________________</w:t>
            </w:r>
            <w:r w:rsidR="00E7087E">
              <w:rPr>
                <w:rFonts w:ascii="Century Gothic" w:hAnsi="Century Gothic" w:cstheme="minorHAnsi"/>
                <w:color w:val="000000" w:themeColor="text1"/>
                <w:sz w:val="20"/>
                <w:szCs w:val="20"/>
              </w:rPr>
              <w:t>_________</w:t>
            </w:r>
            <w:r w:rsidRPr="00E7087E">
              <w:rPr>
                <w:rFonts w:ascii="Century Gothic" w:hAnsi="Century Gothic" w:cstheme="minorHAnsi"/>
                <w:color w:val="000000" w:themeColor="text1"/>
                <w:sz w:val="20"/>
                <w:szCs w:val="20"/>
              </w:rPr>
              <w:t>_</w:t>
            </w:r>
          </w:p>
          <w:p w14:paraId="7B15C9BC" w14:textId="77777777" w:rsidR="00947BDA" w:rsidRPr="00E7087E" w:rsidRDefault="00947BDA" w:rsidP="009F6669">
            <w:pPr>
              <w:tabs>
                <w:tab w:val="right" w:pos="9360"/>
              </w:tabs>
              <w:spacing w:line="240" w:lineRule="atLeast"/>
              <w:jc w:val="both"/>
              <w:rPr>
                <w:rFonts w:ascii="Century Gothic" w:hAnsi="Century Gothic" w:cstheme="minorHAnsi"/>
                <w:color w:val="000000" w:themeColor="text1"/>
                <w:sz w:val="16"/>
                <w:szCs w:val="16"/>
              </w:rPr>
            </w:pPr>
            <w:r w:rsidRPr="00E7087E">
              <w:rPr>
                <w:rFonts w:ascii="Century Gothic" w:hAnsi="Century Gothic" w:cstheme="minorHAnsi"/>
                <w:color w:val="000000" w:themeColor="text1"/>
                <w:sz w:val="16"/>
                <w:szCs w:val="16"/>
              </w:rPr>
              <w:t>Secretary of the Board</w:t>
            </w:r>
          </w:p>
        </w:tc>
        <w:tc>
          <w:tcPr>
            <w:tcW w:w="4675" w:type="dxa"/>
          </w:tcPr>
          <w:p w14:paraId="0DE929DC" w14:textId="41A7BC12" w:rsidR="00947BDA" w:rsidRPr="00E7087E" w:rsidRDefault="00E7087E" w:rsidP="009F6669">
            <w:pPr>
              <w:tabs>
                <w:tab w:val="right" w:pos="9360"/>
              </w:tabs>
              <w:spacing w:line="240" w:lineRule="atLeast"/>
              <w:jc w:val="both"/>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_________________________________________</w:t>
            </w:r>
          </w:p>
          <w:p w14:paraId="44F7A5FA" w14:textId="77777777" w:rsidR="00947BDA" w:rsidRPr="00E7087E" w:rsidRDefault="00947BDA" w:rsidP="009F6669">
            <w:pPr>
              <w:tabs>
                <w:tab w:val="right" w:pos="9360"/>
              </w:tabs>
              <w:spacing w:line="240" w:lineRule="atLeast"/>
              <w:jc w:val="both"/>
              <w:rPr>
                <w:rFonts w:ascii="Century Gothic" w:hAnsi="Century Gothic" w:cstheme="minorHAnsi"/>
                <w:color w:val="000000" w:themeColor="text1"/>
                <w:sz w:val="16"/>
                <w:szCs w:val="16"/>
              </w:rPr>
            </w:pPr>
            <w:r w:rsidRPr="00E7087E">
              <w:rPr>
                <w:rFonts w:ascii="Century Gothic" w:hAnsi="Century Gothic" w:cstheme="minorHAnsi"/>
                <w:color w:val="000000" w:themeColor="text1"/>
                <w:sz w:val="16"/>
                <w:szCs w:val="16"/>
              </w:rPr>
              <w:t>Date</w:t>
            </w:r>
          </w:p>
        </w:tc>
      </w:tr>
    </w:tbl>
    <w:p w14:paraId="4BD4875E" w14:textId="77777777" w:rsidR="00F23483" w:rsidRDefault="00F23483" w:rsidP="009F6669">
      <w:pPr>
        <w:spacing w:line="240" w:lineRule="atLeast"/>
        <w:rPr>
          <w:rFonts w:ascii="Century Gothic" w:hAnsi="Century Gothic"/>
          <w:b/>
          <w:color w:val="F35F37"/>
          <w:sz w:val="28"/>
        </w:rPr>
      </w:pPr>
    </w:p>
    <w:p w14:paraId="67BB5296" w14:textId="4F4B6D23" w:rsidR="00220CA9" w:rsidRPr="00220CA9" w:rsidRDefault="00220CA9" w:rsidP="009F6669">
      <w:pPr>
        <w:spacing w:line="240" w:lineRule="atLeast"/>
        <w:rPr>
          <w:rFonts w:ascii="Century Gothic" w:hAnsi="Century Gothic"/>
          <w:b/>
          <w:color w:val="F35F37"/>
          <w:sz w:val="28"/>
        </w:rPr>
      </w:pPr>
      <w:r w:rsidRPr="00220CA9">
        <w:rPr>
          <w:rFonts w:ascii="Century Gothic" w:hAnsi="Century Gothic"/>
          <w:b/>
          <w:color w:val="F35F37"/>
          <w:sz w:val="28"/>
        </w:rPr>
        <w:t>Acknowledgement</w:t>
      </w:r>
      <w:r w:rsidR="009F6669">
        <w:rPr>
          <w:rStyle w:val="FootnoteReference"/>
          <w:rFonts w:ascii="Century Gothic" w:hAnsi="Century Gothic"/>
          <w:b/>
          <w:color w:val="F35F37"/>
          <w:sz w:val="28"/>
        </w:rPr>
        <w:footnoteReference w:id="3"/>
      </w:r>
    </w:p>
    <w:p w14:paraId="185C4539" w14:textId="347B73FD" w:rsidR="00220CA9" w:rsidRDefault="00220CA9" w:rsidP="009F6669">
      <w:pPr>
        <w:tabs>
          <w:tab w:val="right" w:pos="9360"/>
        </w:tabs>
        <w:spacing w:line="240" w:lineRule="atLeast"/>
        <w:jc w:val="both"/>
        <w:rPr>
          <w:rFonts w:ascii="Century Gothic" w:hAnsi="Century Gothic" w:cstheme="minorHAnsi"/>
          <w:color w:val="000000" w:themeColor="text1"/>
          <w:sz w:val="20"/>
          <w:szCs w:val="20"/>
        </w:rPr>
      </w:pPr>
      <w:r w:rsidRPr="00220CA9">
        <w:rPr>
          <w:rFonts w:ascii="Century Gothic" w:hAnsi="Century Gothic" w:cstheme="minorHAnsi"/>
          <w:color w:val="000000" w:themeColor="text1"/>
          <w:sz w:val="20"/>
          <w:szCs w:val="20"/>
        </w:rPr>
        <w:t xml:space="preserve">By my signature below, I certify that I have received a copy of the </w:t>
      </w:r>
      <w:r w:rsidR="001A1F09">
        <w:rPr>
          <w:rFonts w:ascii="Century Gothic" w:hAnsi="Century Gothic" w:cstheme="minorHAnsi"/>
          <w:color w:val="000000" w:themeColor="text1"/>
          <w:sz w:val="20"/>
          <w:szCs w:val="20"/>
        </w:rPr>
        <w:t xml:space="preserve">Enterprise Risk Management </w:t>
      </w:r>
      <w:r w:rsidR="005F027E">
        <w:rPr>
          <w:rFonts w:ascii="Century Gothic" w:hAnsi="Century Gothic" w:cstheme="minorHAnsi"/>
          <w:color w:val="000000" w:themeColor="text1"/>
          <w:sz w:val="20"/>
          <w:szCs w:val="20"/>
        </w:rPr>
        <w:t xml:space="preserve">(ERM) </w:t>
      </w:r>
      <w:r w:rsidR="001A1F09">
        <w:rPr>
          <w:rFonts w:ascii="Century Gothic" w:hAnsi="Century Gothic" w:cstheme="minorHAnsi"/>
          <w:color w:val="000000" w:themeColor="text1"/>
          <w:sz w:val="20"/>
          <w:szCs w:val="20"/>
        </w:rPr>
        <w:t>Policy</w:t>
      </w:r>
      <w:r w:rsidR="001A1F09" w:rsidRPr="00220CA9">
        <w:rPr>
          <w:rFonts w:ascii="Century Gothic" w:hAnsi="Century Gothic" w:cstheme="minorHAnsi"/>
          <w:color w:val="000000" w:themeColor="text1"/>
          <w:sz w:val="20"/>
          <w:szCs w:val="20"/>
        </w:rPr>
        <w:t xml:space="preserve"> </w:t>
      </w:r>
      <w:r w:rsidRPr="00220CA9">
        <w:rPr>
          <w:rFonts w:ascii="Century Gothic" w:hAnsi="Century Gothic" w:cstheme="minorHAnsi"/>
          <w:color w:val="000000" w:themeColor="text1"/>
          <w:sz w:val="20"/>
          <w:szCs w:val="20"/>
        </w:rPr>
        <w:t xml:space="preserve">and have read, </w:t>
      </w:r>
      <w:proofErr w:type="gramStart"/>
      <w:r w:rsidRPr="00220CA9">
        <w:rPr>
          <w:rFonts w:ascii="Century Gothic" w:hAnsi="Century Gothic" w:cstheme="minorHAnsi"/>
          <w:color w:val="000000" w:themeColor="text1"/>
          <w:sz w:val="20"/>
          <w:szCs w:val="20"/>
        </w:rPr>
        <w:t>understood</w:t>
      </w:r>
      <w:proofErr w:type="gramEnd"/>
      <w:r w:rsidRPr="00220CA9">
        <w:rPr>
          <w:rFonts w:ascii="Century Gothic" w:hAnsi="Century Gothic" w:cstheme="minorHAnsi"/>
          <w:color w:val="000000" w:themeColor="text1"/>
          <w:sz w:val="20"/>
          <w:szCs w:val="20"/>
        </w:rPr>
        <w:t xml:space="preserve"> and agree to comply with its terms. </w:t>
      </w:r>
    </w:p>
    <w:p w14:paraId="42BC8063" w14:textId="5496363F" w:rsidR="008940AB" w:rsidRDefault="008940AB" w:rsidP="009F6669">
      <w:pPr>
        <w:tabs>
          <w:tab w:val="right" w:pos="9360"/>
        </w:tabs>
        <w:spacing w:line="240" w:lineRule="atLeast"/>
        <w:jc w:val="both"/>
        <w:rPr>
          <w:rFonts w:ascii="Century Gothic" w:hAnsi="Century Gothic" w:cstheme="minorHAnsi"/>
          <w:color w:val="000000" w:themeColor="text1"/>
          <w:sz w:val="20"/>
          <w:szCs w:val="20"/>
        </w:rPr>
      </w:pPr>
    </w:p>
    <w:p w14:paraId="21ABF863" w14:textId="77777777" w:rsidR="008940AB" w:rsidRDefault="008940AB" w:rsidP="002769AA">
      <w:pPr>
        <w:tabs>
          <w:tab w:val="right" w:pos="9360"/>
        </w:tabs>
        <w:spacing w:line="240" w:lineRule="atLeast"/>
        <w:jc w:val="both"/>
        <w:rPr>
          <w:rFonts w:ascii="Century Gothic" w:hAnsi="Century Gothic" w:cstheme="minorHAnsi"/>
          <w:color w:val="000000" w:themeColor="text1"/>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40AB" w:rsidRPr="00E7087E" w14:paraId="5425093A" w14:textId="77777777" w:rsidTr="00B52085">
        <w:tc>
          <w:tcPr>
            <w:tcW w:w="4675" w:type="dxa"/>
          </w:tcPr>
          <w:p w14:paraId="232842BF" w14:textId="77777777" w:rsidR="008940AB" w:rsidRPr="00E7087E" w:rsidRDefault="008940AB" w:rsidP="00FC2663">
            <w:pPr>
              <w:tabs>
                <w:tab w:val="right" w:pos="9360"/>
              </w:tabs>
              <w:spacing w:line="240" w:lineRule="atLeast"/>
              <w:jc w:val="both"/>
              <w:rPr>
                <w:rFonts w:ascii="Century Gothic" w:hAnsi="Century Gothic" w:cstheme="minorHAnsi"/>
                <w:color w:val="000000" w:themeColor="text1"/>
                <w:sz w:val="20"/>
                <w:szCs w:val="20"/>
              </w:rPr>
            </w:pPr>
            <w:r w:rsidRPr="00E7087E">
              <w:rPr>
                <w:rFonts w:ascii="Century Gothic" w:hAnsi="Century Gothic" w:cstheme="minorHAnsi"/>
                <w:color w:val="000000" w:themeColor="text1"/>
                <w:sz w:val="20"/>
                <w:szCs w:val="20"/>
              </w:rPr>
              <w:t>_________________________________</w:t>
            </w:r>
            <w:r>
              <w:rPr>
                <w:rFonts w:ascii="Century Gothic" w:hAnsi="Century Gothic" w:cstheme="minorHAnsi"/>
                <w:color w:val="000000" w:themeColor="text1"/>
                <w:sz w:val="20"/>
                <w:szCs w:val="20"/>
              </w:rPr>
              <w:t>_________</w:t>
            </w:r>
            <w:r w:rsidRPr="00E7087E">
              <w:rPr>
                <w:rFonts w:ascii="Century Gothic" w:hAnsi="Century Gothic" w:cstheme="minorHAnsi"/>
                <w:color w:val="000000" w:themeColor="text1"/>
                <w:sz w:val="20"/>
                <w:szCs w:val="20"/>
              </w:rPr>
              <w:t>_</w:t>
            </w:r>
          </w:p>
          <w:p w14:paraId="5A955AA6" w14:textId="2D8D2C95" w:rsidR="008940AB" w:rsidRPr="00E7087E" w:rsidRDefault="008940AB" w:rsidP="00FC2663">
            <w:pPr>
              <w:tabs>
                <w:tab w:val="right" w:pos="9360"/>
              </w:tabs>
              <w:spacing w:line="240" w:lineRule="atLeast"/>
              <w:jc w:val="both"/>
              <w:rPr>
                <w:rFonts w:ascii="Century Gothic" w:hAnsi="Century Gothic" w:cstheme="minorHAnsi"/>
                <w:color w:val="000000" w:themeColor="text1"/>
                <w:sz w:val="16"/>
                <w:szCs w:val="16"/>
              </w:rPr>
            </w:pPr>
            <w:r>
              <w:rPr>
                <w:rFonts w:ascii="Century Gothic" w:hAnsi="Century Gothic" w:cstheme="minorHAnsi"/>
                <w:color w:val="000000" w:themeColor="text1"/>
                <w:sz w:val="16"/>
                <w:szCs w:val="16"/>
              </w:rPr>
              <w:t xml:space="preserve">Name </w:t>
            </w:r>
          </w:p>
        </w:tc>
        <w:tc>
          <w:tcPr>
            <w:tcW w:w="4675" w:type="dxa"/>
          </w:tcPr>
          <w:p w14:paraId="2EC3742A" w14:textId="77777777" w:rsidR="008940AB" w:rsidRPr="00E7087E" w:rsidRDefault="008940AB" w:rsidP="00FC2663">
            <w:pPr>
              <w:tabs>
                <w:tab w:val="right" w:pos="9360"/>
              </w:tabs>
              <w:spacing w:line="240" w:lineRule="atLeast"/>
              <w:jc w:val="both"/>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_________________________________________</w:t>
            </w:r>
          </w:p>
          <w:p w14:paraId="1B4C2B47" w14:textId="77777777" w:rsidR="008940AB" w:rsidRPr="00E7087E" w:rsidRDefault="008940AB" w:rsidP="00FC2663">
            <w:pPr>
              <w:tabs>
                <w:tab w:val="right" w:pos="9360"/>
              </w:tabs>
              <w:spacing w:line="240" w:lineRule="atLeast"/>
              <w:jc w:val="both"/>
              <w:rPr>
                <w:rFonts w:ascii="Century Gothic" w:hAnsi="Century Gothic" w:cstheme="minorHAnsi"/>
                <w:color w:val="000000" w:themeColor="text1"/>
                <w:sz w:val="16"/>
                <w:szCs w:val="16"/>
              </w:rPr>
            </w:pPr>
            <w:r w:rsidRPr="00E7087E">
              <w:rPr>
                <w:rFonts w:ascii="Century Gothic" w:hAnsi="Century Gothic" w:cstheme="minorHAnsi"/>
                <w:color w:val="000000" w:themeColor="text1"/>
                <w:sz w:val="16"/>
                <w:szCs w:val="16"/>
              </w:rPr>
              <w:t>Date</w:t>
            </w:r>
          </w:p>
        </w:tc>
      </w:tr>
    </w:tbl>
    <w:p w14:paraId="00A78485" w14:textId="77777777" w:rsidR="008940AB" w:rsidRDefault="008940AB" w:rsidP="003D3479">
      <w:pPr>
        <w:pStyle w:val="Pa1"/>
        <w:spacing w:line="240" w:lineRule="auto"/>
        <w:jc w:val="both"/>
        <w:rPr>
          <w:rStyle w:val="A3"/>
          <w:rFonts w:ascii="Century Gothic" w:hAnsi="Century Gothic" w:cs="Candara"/>
          <w:b/>
          <w:bCs/>
          <w:color w:val="F45F37"/>
          <w:sz w:val="16"/>
          <w:szCs w:val="16"/>
        </w:rPr>
      </w:pPr>
    </w:p>
    <w:p w14:paraId="6DE0A2E4" w14:textId="1BF427CC" w:rsidR="00AD3B59" w:rsidRPr="00474479" w:rsidRDefault="00AD3B59" w:rsidP="003D3479">
      <w:pPr>
        <w:pStyle w:val="Pa1"/>
        <w:spacing w:line="240" w:lineRule="auto"/>
        <w:jc w:val="both"/>
        <w:rPr>
          <w:rStyle w:val="A3"/>
          <w:rFonts w:ascii="Century Gothic" w:hAnsi="Century Gothic" w:cs="Candara"/>
          <w:b/>
          <w:bCs/>
          <w:color w:val="2A3593"/>
          <w:sz w:val="16"/>
          <w:szCs w:val="16"/>
        </w:rPr>
      </w:pPr>
      <w:r w:rsidRPr="00B047D0">
        <w:rPr>
          <w:rFonts w:ascii="Century Gothic" w:hAnsi="Century Gothic"/>
          <w:noProof/>
          <w:color w:val="F45F37"/>
          <w:sz w:val="16"/>
          <w:szCs w:val="16"/>
        </w:rPr>
        <w:drawing>
          <wp:anchor distT="0" distB="0" distL="114300" distR="114300" simplePos="0" relativeHeight="251659264" behindDoc="0" locked="0" layoutInCell="1" allowOverlap="1" wp14:anchorId="0E885268" wp14:editId="04367D9F">
            <wp:simplePos x="0" y="0"/>
            <wp:positionH relativeFrom="column">
              <wp:posOffset>0</wp:posOffset>
            </wp:positionH>
            <wp:positionV relativeFrom="paragraph">
              <wp:posOffset>0</wp:posOffset>
            </wp:positionV>
            <wp:extent cx="1524246" cy="420624"/>
            <wp:effectExtent l="0" t="0" r="0" b="0"/>
            <wp:wrapSquare wrapText="bothSides"/>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10;&#10;Description automatically generated"/>
                    <pic:cNvPicPr/>
                  </pic:nvPicPr>
                  <pic:blipFill>
                    <a:blip r:embed="rId8"/>
                    <a:stretch>
                      <a:fillRect/>
                    </a:stretch>
                  </pic:blipFill>
                  <pic:spPr>
                    <a:xfrm>
                      <a:off x="0" y="0"/>
                      <a:ext cx="1524246" cy="420624"/>
                    </a:xfrm>
                    <a:prstGeom prst="rect">
                      <a:avLst/>
                    </a:prstGeom>
                  </pic:spPr>
                </pic:pic>
              </a:graphicData>
            </a:graphic>
            <wp14:sizeRelH relativeFrom="margin">
              <wp14:pctWidth>0</wp14:pctWidth>
            </wp14:sizeRelH>
            <wp14:sizeRelV relativeFrom="margin">
              <wp14:pctHeight>0</wp14:pctHeight>
            </wp14:sizeRelV>
          </wp:anchor>
        </w:drawing>
      </w:r>
      <w:r w:rsidRPr="00B047D0">
        <w:rPr>
          <w:rStyle w:val="A3"/>
          <w:rFonts w:ascii="Century Gothic" w:hAnsi="Century Gothic" w:cs="Candara"/>
          <w:b/>
          <w:bCs/>
          <w:color w:val="F45F37"/>
          <w:sz w:val="16"/>
          <w:szCs w:val="16"/>
        </w:rPr>
        <w:t>Quantum Governance</w:t>
      </w:r>
      <w:r w:rsidRPr="00CA5906">
        <w:rPr>
          <w:rStyle w:val="A3"/>
          <w:rFonts w:ascii="Century Gothic" w:hAnsi="Century Gothic" w:cs="Candara"/>
          <w:sz w:val="16"/>
          <w:szCs w:val="16"/>
        </w:rPr>
        <w:t xml:space="preserve"> </w:t>
      </w:r>
      <w:r w:rsidRPr="00D42CED">
        <w:rPr>
          <w:rStyle w:val="A3"/>
          <w:rFonts w:ascii="Century Gothic" w:hAnsi="Century Gothic" w:cs="Candara"/>
          <w:color w:val="2A3593"/>
          <w:sz w:val="16"/>
          <w:szCs w:val="16"/>
        </w:rPr>
        <w:t xml:space="preserve">provides credit unions, corporations, nonprofits, associations and governmental entities with governance </w:t>
      </w:r>
      <w:r>
        <w:rPr>
          <w:rStyle w:val="A3"/>
          <w:rFonts w:ascii="Century Gothic" w:hAnsi="Century Gothic" w:cs="Candara"/>
          <w:color w:val="2A3593"/>
          <w:sz w:val="16"/>
          <w:szCs w:val="16"/>
        </w:rPr>
        <w:t xml:space="preserve">and strategic </w:t>
      </w:r>
      <w:r w:rsidRPr="00D42CED">
        <w:rPr>
          <w:rStyle w:val="A3"/>
          <w:rFonts w:ascii="Century Gothic" w:hAnsi="Century Gothic" w:cs="Candara"/>
          <w:color w:val="2A3593"/>
          <w:sz w:val="16"/>
          <w:szCs w:val="16"/>
        </w:rPr>
        <w:t xml:space="preserve">consulting, </w:t>
      </w:r>
      <w:proofErr w:type="gramStart"/>
      <w:r w:rsidRPr="00D42CED">
        <w:rPr>
          <w:rStyle w:val="A3"/>
          <w:rFonts w:ascii="Century Gothic" w:hAnsi="Century Gothic" w:cs="Candara"/>
          <w:color w:val="2A3593"/>
          <w:sz w:val="16"/>
          <w:szCs w:val="16"/>
        </w:rPr>
        <w:t>facilitation</w:t>
      </w:r>
      <w:proofErr w:type="gramEnd"/>
      <w:r w:rsidRPr="00D42CED">
        <w:rPr>
          <w:rStyle w:val="A3"/>
          <w:rFonts w:ascii="Century Gothic" w:hAnsi="Century Gothic" w:cs="Candara"/>
          <w:color w:val="2A3593"/>
          <w:sz w:val="16"/>
          <w:szCs w:val="16"/>
        </w:rPr>
        <w:t xml:space="preserve"> and assessment. The firm is a unique L3C organization that integrates the best of the for- and non-profit communities into one practice. It is a low-profit, limited-liability service firm dedicated to </w:t>
      </w:r>
      <w:proofErr w:type="gramStart"/>
      <w:r w:rsidRPr="00D42CED">
        <w:rPr>
          <w:rStyle w:val="A3"/>
          <w:rFonts w:ascii="Century Gothic" w:hAnsi="Century Gothic" w:cs="Candara"/>
          <w:color w:val="2A3593"/>
          <w:sz w:val="16"/>
          <w:szCs w:val="16"/>
        </w:rPr>
        <w:t>the public good</w:t>
      </w:r>
      <w:proofErr w:type="gramEnd"/>
      <w:r w:rsidRPr="00D42CED">
        <w:rPr>
          <w:rStyle w:val="A3"/>
          <w:rFonts w:ascii="Century Gothic" w:hAnsi="Century Gothic" w:cs="Candara"/>
          <w:color w:val="2A3593"/>
          <w:sz w:val="16"/>
          <w:szCs w:val="16"/>
        </w:rPr>
        <w:t>. This document is not intended for wide distribution nor to be relied upon for any purpose beyond its intended scope as an example Board policy. </w:t>
      </w:r>
      <w:r>
        <w:rPr>
          <w:rStyle w:val="A3"/>
          <w:rFonts w:ascii="Century Gothic" w:hAnsi="Century Gothic" w:cs="Candara"/>
          <w:color w:val="2A3593"/>
          <w:sz w:val="16"/>
          <w:szCs w:val="16"/>
        </w:rPr>
        <w:t>We</w:t>
      </w:r>
      <w:r w:rsidRPr="00D42CED">
        <w:rPr>
          <w:rStyle w:val="A3"/>
          <w:rFonts w:ascii="Century Gothic" w:hAnsi="Century Gothic" w:cs="Candara"/>
          <w:color w:val="2A3593"/>
          <w:sz w:val="16"/>
          <w:szCs w:val="16"/>
        </w:rPr>
        <w:t xml:space="preserve"> are not providing legal services or offering legal advice of any kind.</w:t>
      </w:r>
      <w:r>
        <w:rPr>
          <w:rStyle w:val="A3"/>
          <w:rFonts w:ascii="Century Gothic" w:hAnsi="Century Gothic" w:cs="Candara"/>
          <w:color w:val="2A3593"/>
          <w:sz w:val="16"/>
          <w:szCs w:val="16"/>
        </w:rPr>
        <w:t xml:space="preserve"> </w:t>
      </w:r>
      <w:r w:rsidRPr="00D42CED">
        <w:rPr>
          <w:rStyle w:val="A3"/>
          <w:rFonts w:ascii="Century Gothic" w:hAnsi="Century Gothic" w:cs="Candara"/>
          <w:color w:val="2A3593"/>
          <w:sz w:val="16"/>
          <w:szCs w:val="16"/>
        </w:rPr>
        <w:t>Please consult legal counsel in approving all governing documents</w:t>
      </w:r>
      <w:r>
        <w:rPr>
          <w:rStyle w:val="A3"/>
          <w:rFonts w:ascii="Century Gothic" w:hAnsi="Century Gothic" w:cs="Candara"/>
          <w:color w:val="2A3593"/>
          <w:sz w:val="16"/>
          <w:szCs w:val="16"/>
        </w:rPr>
        <w:t xml:space="preserve">. </w:t>
      </w:r>
      <w:r w:rsidRPr="00474479">
        <w:rPr>
          <w:rStyle w:val="A3"/>
          <w:rFonts w:ascii="Century Gothic" w:hAnsi="Century Gothic" w:cs="Candara"/>
          <w:b/>
          <w:bCs/>
          <w:color w:val="2A3593"/>
          <w:sz w:val="16"/>
          <w:szCs w:val="16"/>
        </w:rPr>
        <w:t>Learn more at quantumgovernance.net.</w:t>
      </w:r>
    </w:p>
    <w:p w14:paraId="6062088E" w14:textId="5244064D" w:rsidR="00AD3B59" w:rsidRDefault="00AD3B59" w:rsidP="003D3479">
      <w:pPr>
        <w:widowControl w:val="0"/>
        <w:autoSpaceDE w:val="0"/>
        <w:autoSpaceDN w:val="0"/>
        <w:adjustRightInd w:val="0"/>
        <w:jc w:val="both"/>
        <w:rPr>
          <w:rFonts w:ascii="Century Gothic" w:hAnsi="Century Gothic" w:cs="Avenir-Book"/>
          <w:color w:val="2A3593"/>
          <w:sz w:val="16"/>
          <w:szCs w:val="16"/>
        </w:rPr>
      </w:pPr>
    </w:p>
    <w:p w14:paraId="4A0C3A9F" w14:textId="59D69AA3" w:rsidR="002D7CE3" w:rsidRPr="005240E4" w:rsidRDefault="00AD3B59" w:rsidP="005240E4">
      <w:pPr>
        <w:widowControl w:val="0"/>
        <w:autoSpaceDE w:val="0"/>
        <w:autoSpaceDN w:val="0"/>
        <w:adjustRightInd w:val="0"/>
        <w:rPr>
          <w:rFonts w:ascii="Century Gothic" w:hAnsi="Century Gothic" w:cs="Avenir-Book"/>
          <w:color w:val="2A3593"/>
          <w:sz w:val="16"/>
          <w:szCs w:val="16"/>
        </w:rPr>
      </w:pPr>
      <w:r w:rsidRPr="00474479">
        <w:rPr>
          <w:rFonts w:ascii="Century Gothic" w:hAnsi="Century Gothic"/>
          <w:color w:val="2A3593"/>
          <w:sz w:val="16"/>
          <w:szCs w:val="16"/>
        </w:rPr>
        <w:t xml:space="preserve">Do not copy, </w:t>
      </w:r>
      <w:proofErr w:type="gramStart"/>
      <w:r w:rsidRPr="00474479">
        <w:rPr>
          <w:rFonts w:ascii="Century Gothic" w:hAnsi="Century Gothic"/>
          <w:color w:val="2A3593"/>
          <w:sz w:val="16"/>
          <w:szCs w:val="16"/>
        </w:rPr>
        <w:t>distribute</w:t>
      </w:r>
      <w:proofErr w:type="gramEnd"/>
      <w:r w:rsidRPr="00474479">
        <w:rPr>
          <w:rFonts w:ascii="Century Gothic" w:hAnsi="Century Gothic"/>
          <w:color w:val="2A3593"/>
          <w:sz w:val="16"/>
          <w:szCs w:val="16"/>
        </w:rPr>
        <w:t xml:space="preserve"> or post without consent from Quantum Governance, L3C</w:t>
      </w:r>
      <w:r w:rsidR="007C459A">
        <w:rPr>
          <w:rFonts w:ascii="Century Gothic" w:hAnsi="Century Gothic"/>
          <w:color w:val="2A3593"/>
          <w:sz w:val="16"/>
          <w:szCs w:val="16"/>
        </w:rPr>
        <w:t>.</w:t>
      </w:r>
      <w:r>
        <w:rPr>
          <w:rFonts w:ascii="Century Gothic" w:hAnsi="Century Gothic"/>
          <w:color w:val="2A3593"/>
          <w:sz w:val="16"/>
          <w:szCs w:val="16"/>
        </w:rPr>
        <w:br/>
      </w:r>
      <w:r w:rsidRPr="00474479">
        <w:rPr>
          <w:rFonts w:ascii="Century Gothic" w:hAnsi="Century Gothic"/>
          <w:color w:val="2A3593"/>
          <w:sz w:val="16"/>
          <w:szCs w:val="16"/>
        </w:rPr>
        <w:t xml:space="preserve">© Quantum Governance, L3C </w:t>
      </w:r>
    </w:p>
    <w:sectPr w:rsidR="002D7CE3" w:rsidRPr="005240E4" w:rsidSect="00B265A2">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A0DF" w14:textId="77777777" w:rsidR="000F1D22" w:rsidRDefault="000F1D22" w:rsidP="00784FEF">
      <w:r>
        <w:separator/>
      </w:r>
    </w:p>
  </w:endnote>
  <w:endnote w:type="continuationSeparator" w:id="0">
    <w:p w14:paraId="210FD2FF" w14:textId="77777777" w:rsidR="000F1D22" w:rsidRDefault="000F1D22" w:rsidP="0078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venir-Book">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107D" w14:textId="77777777" w:rsidR="008074DC" w:rsidRDefault="001F4382">
    <w:pPr>
      <w:pStyle w:val="Footer"/>
    </w:pPr>
    <w:sdt>
      <w:sdtPr>
        <w:id w:val="969400743"/>
        <w:placeholder>
          <w:docPart w:val="BA184B3B4779254B9EB8D82CB1CAB623"/>
        </w:placeholder>
        <w:temporary/>
        <w:showingPlcHdr/>
      </w:sdtPr>
      <w:sdtEndPr/>
      <w:sdtContent>
        <w:r w:rsidR="008074DC">
          <w:t>[Type text]</w:t>
        </w:r>
      </w:sdtContent>
    </w:sdt>
    <w:r w:rsidR="008074DC">
      <w:ptab w:relativeTo="margin" w:alignment="center" w:leader="none"/>
    </w:r>
    <w:sdt>
      <w:sdtPr>
        <w:id w:val="969400748"/>
        <w:placeholder>
          <w:docPart w:val="645FADA9F1B0EC4586530FEC17A09C7E"/>
        </w:placeholder>
        <w:temporary/>
        <w:showingPlcHdr/>
      </w:sdtPr>
      <w:sdtEndPr/>
      <w:sdtContent>
        <w:r w:rsidR="008074DC">
          <w:t>[Type text]</w:t>
        </w:r>
      </w:sdtContent>
    </w:sdt>
    <w:r w:rsidR="008074DC">
      <w:ptab w:relativeTo="margin" w:alignment="right" w:leader="none"/>
    </w:r>
    <w:sdt>
      <w:sdtPr>
        <w:id w:val="969400753"/>
        <w:placeholder>
          <w:docPart w:val="AE1DD75EE119414EA4068FBFFF2B7451"/>
        </w:placeholder>
        <w:temporary/>
        <w:showingPlcHdr/>
      </w:sdtPr>
      <w:sdtEndPr/>
      <w:sdtContent>
        <w:r w:rsidR="008074D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5C0C" w14:textId="67E30A21" w:rsidR="009B12A4" w:rsidRPr="002F70CA" w:rsidRDefault="00A354B6">
    <w:pPr>
      <w:pStyle w:val="Footer"/>
      <w:jc w:val="right"/>
      <w:rPr>
        <w:rFonts w:ascii="Century Gothic" w:hAnsi="Century Gothic"/>
        <w:sz w:val="16"/>
        <w:szCs w:val="16"/>
      </w:rPr>
    </w:pPr>
    <w:r>
      <w:rPr>
        <w:rFonts w:ascii="Century Gothic" w:hAnsi="Century Gothic"/>
        <w:b/>
        <w:bCs/>
        <w:color w:val="2A3593"/>
        <w:sz w:val="16"/>
        <w:szCs w:val="16"/>
      </w:rPr>
      <w:t>© Quantum Governance, L3C</w:t>
    </w:r>
    <w:r w:rsidR="007C459A">
      <w:rPr>
        <w:rFonts w:ascii="Century Gothic" w:hAnsi="Century Gothic"/>
        <w:b/>
        <w:bCs/>
        <w:color w:val="2A3593"/>
        <w:sz w:val="16"/>
        <w:szCs w:val="16"/>
      </w:rPr>
      <w:t xml:space="preserve">. All Rights Reserved. </w:t>
    </w:r>
    <w:r w:rsidR="007C459A">
      <w:rPr>
        <w:rFonts w:ascii="Century Gothic" w:hAnsi="Century Gothic"/>
        <w:b/>
        <w:bCs/>
        <w:color w:val="2A3593"/>
        <w:sz w:val="16"/>
        <w:szCs w:val="16"/>
      </w:rPr>
      <w:tab/>
    </w:r>
    <w:r>
      <w:rPr>
        <w:rFonts w:ascii="Century Gothic" w:hAnsi="Century Gothic"/>
        <w:b/>
        <w:bCs/>
        <w:color w:val="2A3593"/>
        <w:sz w:val="16"/>
        <w:szCs w:val="16"/>
      </w:rPr>
      <w:tab/>
    </w:r>
    <w:r>
      <w:rPr>
        <w:rFonts w:ascii="Century Gothic" w:hAnsi="Century Gothic"/>
        <w:b/>
        <w:bCs/>
        <w:color w:val="2A3593"/>
        <w:sz w:val="16"/>
        <w:szCs w:val="16"/>
      </w:rPr>
      <w:tab/>
    </w:r>
    <w:r w:rsidR="00474479" w:rsidRPr="00474479">
      <w:rPr>
        <w:rFonts w:ascii="Century Gothic" w:hAnsi="Century Gothic"/>
        <w:b/>
        <w:bCs/>
        <w:color w:val="2A3593"/>
        <w:sz w:val="16"/>
        <w:szCs w:val="16"/>
      </w:rPr>
      <w:t>Page</w:t>
    </w:r>
    <w:r w:rsidR="00474479" w:rsidRPr="00474479">
      <w:rPr>
        <w:rFonts w:ascii="Century Gothic" w:hAnsi="Century Gothic"/>
        <w:color w:val="2A3593"/>
        <w:sz w:val="16"/>
        <w:szCs w:val="16"/>
      </w:rPr>
      <w:t xml:space="preserve"> </w:t>
    </w:r>
    <w:sdt>
      <w:sdtPr>
        <w:rPr>
          <w:rFonts w:ascii="Century Gothic" w:hAnsi="Century Gothic"/>
          <w:b/>
          <w:bCs/>
          <w:color w:val="2A3593"/>
          <w:sz w:val="16"/>
          <w:szCs w:val="16"/>
        </w:rPr>
        <w:id w:val="-2117898609"/>
        <w:docPartObj>
          <w:docPartGallery w:val="Page Numbers (Bottom of Page)"/>
          <w:docPartUnique/>
        </w:docPartObj>
      </w:sdtPr>
      <w:sdtEndPr>
        <w:rPr>
          <w:noProof/>
        </w:rPr>
      </w:sdtEndPr>
      <w:sdtContent>
        <w:r w:rsidR="009B12A4" w:rsidRPr="00474479">
          <w:rPr>
            <w:rFonts w:ascii="Century Gothic" w:hAnsi="Century Gothic"/>
            <w:b/>
            <w:bCs/>
            <w:color w:val="2A3593"/>
            <w:sz w:val="16"/>
            <w:szCs w:val="16"/>
          </w:rPr>
          <w:fldChar w:fldCharType="begin"/>
        </w:r>
        <w:r w:rsidR="009B12A4" w:rsidRPr="00474479">
          <w:rPr>
            <w:rFonts w:ascii="Century Gothic" w:hAnsi="Century Gothic"/>
            <w:b/>
            <w:bCs/>
            <w:color w:val="2A3593"/>
            <w:sz w:val="16"/>
            <w:szCs w:val="16"/>
          </w:rPr>
          <w:instrText xml:space="preserve"> PAGE   \* MERGEFORMAT </w:instrText>
        </w:r>
        <w:r w:rsidR="009B12A4" w:rsidRPr="00474479">
          <w:rPr>
            <w:rFonts w:ascii="Century Gothic" w:hAnsi="Century Gothic"/>
            <w:b/>
            <w:bCs/>
            <w:color w:val="2A3593"/>
            <w:sz w:val="16"/>
            <w:szCs w:val="16"/>
          </w:rPr>
          <w:fldChar w:fldCharType="separate"/>
        </w:r>
        <w:r w:rsidR="009B12A4" w:rsidRPr="00474479">
          <w:rPr>
            <w:rFonts w:ascii="Century Gothic" w:hAnsi="Century Gothic"/>
            <w:b/>
            <w:bCs/>
            <w:noProof/>
            <w:color w:val="2A3593"/>
            <w:sz w:val="16"/>
            <w:szCs w:val="16"/>
          </w:rPr>
          <w:t>2</w:t>
        </w:r>
        <w:r w:rsidR="009B12A4" w:rsidRPr="00474479">
          <w:rPr>
            <w:rFonts w:ascii="Century Gothic" w:hAnsi="Century Gothic"/>
            <w:b/>
            <w:bCs/>
            <w:noProof/>
            <w:color w:val="2A3593"/>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9CE6" w14:textId="7F11F68E" w:rsidR="008074DC" w:rsidRPr="007F773D" w:rsidRDefault="00B265A2" w:rsidP="00784FEF">
    <w:pPr>
      <w:pStyle w:val="Footer"/>
      <w:jc w:val="center"/>
      <w:rPr>
        <w:rFonts w:ascii="Century Gothic" w:hAnsi="Century Gothic"/>
        <w:sz w:val="16"/>
        <w:szCs w:val="16"/>
      </w:rPr>
    </w:pPr>
    <w:r w:rsidRPr="007F773D">
      <w:rPr>
        <w:rFonts w:ascii="Century Gothic" w:hAnsi="Century Gothic"/>
        <w:bCs/>
        <w:noProof/>
        <w:color w:val="F35F37"/>
        <w:sz w:val="16"/>
        <w:szCs w:val="16"/>
      </w:rPr>
      <mc:AlternateContent>
        <mc:Choice Requires="wps">
          <w:drawing>
            <wp:anchor distT="0" distB="0" distL="114300" distR="114300" simplePos="0" relativeHeight="251670015" behindDoc="0" locked="0" layoutInCell="1" allowOverlap="1" wp14:anchorId="1DAAB90C" wp14:editId="4FC6D2D9">
              <wp:simplePos x="0" y="0"/>
              <wp:positionH relativeFrom="column">
                <wp:posOffset>2529840</wp:posOffset>
              </wp:positionH>
              <wp:positionV relativeFrom="paragraph">
                <wp:posOffset>-96520</wp:posOffset>
              </wp:positionV>
              <wp:extent cx="1127760" cy="328295"/>
              <wp:effectExtent l="0" t="0" r="0" b="0"/>
              <wp:wrapNone/>
              <wp:docPr id="7" name="Text Box 7"/>
              <wp:cNvGraphicFramePr/>
              <a:graphic xmlns:a="http://schemas.openxmlformats.org/drawingml/2006/main">
                <a:graphicData uri="http://schemas.microsoft.com/office/word/2010/wordprocessingShape">
                  <wps:wsp>
                    <wps:cNvSpPr txBox="1"/>
                    <wps:spPr>
                      <a:xfrm>
                        <a:off x="0" y="0"/>
                        <a:ext cx="1127760" cy="328295"/>
                      </a:xfrm>
                      <a:prstGeom prst="rect">
                        <a:avLst/>
                      </a:prstGeom>
                      <a:solidFill>
                        <a:schemeClr val="lt1"/>
                      </a:solidFill>
                      <a:ln w="6350">
                        <a:noFill/>
                      </a:ln>
                    </wps:spPr>
                    <wps:txbx>
                      <w:txbxContent>
                        <w:p w14:paraId="025090AE" w14:textId="71EA92C6" w:rsidR="007F773D" w:rsidRPr="00B265A2" w:rsidRDefault="007F773D" w:rsidP="007F773D">
                          <w:pPr>
                            <w:jc w:val="right"/>
                            <w:rPr>
                              <w:rFonts w:ascii="Century Gothic" w:hAnsi="Century Gothic"/>
                              <w:b/>
                              <w:bCs/>
                              <w:i/>
                              <w:iCs/>
                              <w:sz w:val="16"/>
                              <w:szCs w:val="16"/>
                            </w:rPr>
                          </w:pPr>
                          <w:r w:rsidRPr="00B265A2">
                            <w:rPr>
                              <w:rFonts w:ascii="Century Gothic" w:hAnsi="Century Gothic"/>
                              <w:b/>
                              <w:bCs/>
                              <w:i/>
                              <w:iCs/>
                              <w:sz w:val="16"/>
                              <w:szCs w:val="16"/>
                            </w:rPr>
                            <w:t>In partnership with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AB90C" id="_x0000_t202" coordsize="21600,21600" o:spt="202" path="m,l,21600r21600,l21600,xe">
              <v:stroke joinstyle="miter"/>
              <v:path gradientshapeok="t" o:connecttype="rect"/>
            </v:shapetype>
            <v:shape id="Text Box 7" o:spid="_x0000_s1026" type="#_x0000_t202" style="position:absolute;left:0;text-align:left;margin-left:199.2pt;margin-top:-7.6pt;width:88.8pt;height:25.8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" fillcolor="white [3201]" stroked="f" strokeweight=".5pt">
              <v:textbox>
                <w:txbxContent>
                  <w:p w14:paraId="025090AE" w14:textId="71EA92C6" w:rsidR="007F773D" w:rsidRPr="00B265A2" w:rsidRDefault="007F773D" w:rsidP="007F773D">
                    <w:pPr>
                      <w:jc w:val="right"/>
                      <w:rPr>
                        <w:rFonts w:ascii="Century Gothic" w:hAnsi="Century Gothic"/>
                        <w:b/>
                        <w:bCs/>
                        <w:i/>
                        <w:iCs/>
                        <w:sz w:val="16"/>
                        <w:szCs w:val="16"/>
                      </w:rPr>
                    </w:pPr>
                    <w:r w:rsidRPr="00B265A2">
                      <w:rPr>
                        <w:rFonts w:ascii="Century Gothic" w:hAnsi="Century Gothic"/>
                        <w:b/>
                        <w:bCs/>
                        <w:i/>
                        <w:iCs/>
                        <w:sz w:val="16"/>
                        <w:szCs w:val="16"/>
                      </w:rPr>
                      <w:t>In partnership with</w:t>
                    </w:r>
                  </w:p>
                </w:txbxContent>
              </v:textbox>
            </v:shape>
          </w:pict>
        </mc:Fallback>
      </mc:AlternateContent>
    </w:r>
    <w:r w:rsidRPr="007F773D">
      <w:rPr>
        <w:rFonts w:ascii="Century Gothic" w:hAnsi="Century Gothic"/>
        <w:bCs/>
        <w:noProof/>
        <w:color w:val="F35F37"/>
        <w:sz w:val="16"/>
        <w:szCs w:val="16"/>
      </w:rPr>
      <mc:AlternateContent>
        <mc:Choice Requires="wps">
          <w:drawing>
            <wp:anchor distT="0" distB="0" distL="114300" distR="114300" simplePos="0" relativeHeight="251665408" behindDoc="0" locked="0" layoutInCell="1" allowOverlap="1" wp14:anchorId="6F563658" wp14:editId="100F4AB0">
              <wp:simplePos x="0" y="0"/>
              <wp:positionH relativeFrom="column">
                <wp:posOffset>-198120</wp:posOffset>
              </wp:positionH>
              <wp:positionV relativeFrom="paragraph">
                <wp:posOffset>-97155</wp:posOffset>
              </wp:positionV>
              <wp:extent cx="853440" cy="328295"/>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853440" cy="328295"/>
                      </a:xfrm>
                      <a:prstGeom prst="rect">
                        <a:avLst/>
                      </a:prstGeom>
                      <a:solidFill>
                        <a:schemeClr val="lt1"/>
                      </a:solidFill>
                      <a:ln w="6350">
                        <a:noFill/>
                      </a:ln>
                    </wps:spPr>
                    <wps:txbx>
                      <w:txbxContent>
                        <w:p w14:paraId="5710EEF5" w14:textId="783281D6" w:rsidR="007F773D" w:rsidRPr="00B265A2" w:rsidRDefault="007F773D" w:rsidP="007F773D">
                          <w:pPr>
                            <w:jc w:val="right"/>
                            <w:rPr>
                              <w:rFonts w:ascii="Century Gothic" w:hAnsi="Century Gothic"/>
                              <w:b/>
                              <w:bCs/>
                              <w:i/>
                              <w:iCs/>
                              <w:sz w:val="16"/>
                              <w:szCs w:val="16"/>
                            </w:rPr>
                          </w:pPr>
                          <w:r w:rsidRPr="00B265A2">
                            <w:rPr>
                              <w:rFonts w:ascii="Century Gothic" w:hAnsi="Century Gothic"/>
                              <w:b/>
                              <w:bCs/>
                              <w:i/>
                              <w:iCs/>
                              <w:sz w:val="16"/>
                              <w:szCs w:val="16"/>
                            </w:rPr>
                            <w:t>Provided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63658" id="Text Box 6" o:spid="_x0000_s1027" type="#_x0000_t202" style="position:absolute;left:0;text-align:left;margin-left:-15.6pt;margin-top:-7.65pt;width:67.2pt;height:2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" fillcolor="white [3201]" stroked="f" strokeweight=".5pt">
              <v:textbox>
                <w:txbxContent>
                  <w:p w14:paraId="5710EEF5" w14:textId="783281D6" w:rsidR="007F773D" w:rsidRPr="00B265A2" w:rsidRDefault="007F773D" w:rsidP="007F773D">
                    <w:pPr>
                      <w:jc w:val="right"/>
                      <w:rPr>
                        <w:rFonts w:ascii="Century Gothic" w:hAnsi="Century Gothic"/>
                        <w:b/>
                        <w:bCs/>
                        <w:i/>
                        <w:iCs/>
                        <w:sz w:val="16"/>
                        <w:szCs w:val="16"/>
                      </w:rPr>
                    </w:pPr>
                    <w:r w:rsidRPr="00B265A2">
                      <w:rPr>
                        <w:rFonts w:ascii="Century Gothic" w:hAnsi="Century Gothic"/>
                        <w:b/>
                        <w:bCs/>
                        <w:i/>
                        <w:iCs/>
                        <w:sz w:val="16"/>
                        <w:szCs w:val="16"/>
                      </w:rPr>
                      <w:t>Provided by</w:t>
                    </w:r>
                  </w:p>
                </w:txbxContent>
              </v:textbox>
            </v:shape>
          </w:pict>
        </mc:Fallback>
      </mc:AlternateContent>
    </w:r>
    <w:r w:rsidR="00BE503B">
      <w:rPr>
        <w:rFonts w:ascii="Century Gothic" w:hAnsi="Century Gothic"/>
        <w:bCs/>
        <w:noProof/>
        <w:color w:val="F35F37"/>
        <w:sz w:val="16"/>
        <w:szCs w:val="16"/>
      </w:rPr>
      <w:drawing>
        <wp:anchor distT="0" distB="0" distL="114300" distR="114300" simplePos="0" relativeHeight="251670528" behindDoc="0" locked="0" layoutInCell="1" allowOverlap="1" wp14:anchorId="231696C5" wp14:editId="167250F8">
          <wp:simplePos x="0" y="0"/>
          <wp:positionH relativeFrom="column">
            <wp:posOffset>3558540</wp:posOffset>
          </wp:positionH>
          <wp:positionV relativeFrom="paragraph">
            <wp:posOffset>-279400</wp:posOffset>
          </wp:positionV>
          <wp:extent cx="944880" cy="594360"/>
          <wp:effectExtent l="0" t="0" r="762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rotWithShape="1">
                  <a:blip r:embed="rId1"/>
                  <a:srcRect l="12433" t="21384" r="14158" b="11843"/>
                  <a:stretch/>
                </pic:blipFill>
                <pic:spPr bwMode="auto">
                  <a:xfrm>
                    <a:off x="0" y="0"/>
                    <a:ext cx="944880" cy="59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503B">
      <w:rPr>
        <w:rFonts w:ascii="Century Gothic" w:hAnsi="Century Gothic"/>
        <w:bCs/>
        <w:noProof/>
        <w:color w:val="F35F37"/>
        <w:sz w:val="16"/>
        <w:szCs w:val="16"/>
      </w:rPr>
      <mc:AlternateContent>
        <mc:Choice Requires="wps">
          <w:drawing>
            <wp:anchor distT="0" distB="0" distL="114300" distR="114300" simplePos="0" relativeHeight="251669504" behindDoc="0" locked="0" layoutInCell="1" allowOverlap="1" wp14:anchorId="5C70FE5D" wp14:editId="3A98F9C9">
              <wp:simplePos x="0" y="0"/>
              <wp:positionH relativeFrom="column">
                <wp:posOffset>4800600</wp:posOffset>
              </wp:positionH>
              <wp:positionV relativeFrom="paragraph">
                <wp:posOffset>215900</wp:posOffset>
              </wp:positionV>
              <wp:extent cx="1676400" cy="23622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76400" cy="236220"/>
                      </a:xfrm>
                      <a:prstGeom prst="rect">
                        <a:avLst/>
                      </a:prstGeom>
                      <a:solidFill>
                        <a:schemeClr val="lt1"/>
                      </a:solidFill>
                      <a:ln w="6350">
                        <a:noFill/>
                      </a:ln>
                    </wps:spPr>
                    <wps:txbx>
                      <w:txbxContent>
                        <w:p w14:paraId="14865B6A" w14:textId="7C967D8B" w:rsidR="007F773D" w:rsidRPr="00841703" w:rsidRDefault="007F773D">
                          <w:pPr>
                            <w:rPr>
                              <w:rFonts w:ascii="Century Gothic" w:hAnsi="Century Gothic"/>
                              <w:i/>
                              <w:iCs/>
                              <w:sz w:val="16"/>
                              <w:szCs w:val="16"/>
                            </w:rPr>
                          </w:pPr>
                          <w:r w:rsidRPr="00841703">
                            <w:rPr>
                              <w:rFonts w:ascii="Century Gothic" w:hAnsi="Century Gothic"/>
                              <w:i/>
                              <w:iCs/>
                              <w:sz w:val="16"/>
                              <w:szCs w:val="16"/>
                            </w:rPr>
                            <w:t>©</w:t>
                          </w:r>
                          <w:r w:rsidR="00841703">
                            <w:rPr>
                              <w:rFonts w:ascii="Century Gothic" w:hAnsi="Century Gothic"/>
                              <w:i/>
                              <w:iCs/>
                              <w:sz w:val="16"/>
                              <w:szCs w:val="16"/>
                            </w:rPr>
                            <w:t xml:space="preserve"> </w:t>
                          </w:r>
                          <w:r w:rsidR="00841703" w:rsidRPr="00841703">
                            <w:rPr>
                              <w:rFonts w:ascii="Century Gothic" w:hAnsi="Century Gothic"/>
                              <w:i/>
                              <w:iCs/>
                              <w:sz w:val="16"/>
                              <w:szCs w:val="16"/>
                            </w:rPr>
                            <w:t>Quantum</w:t>
                          </w:r>
                          <w:r w:rsidR="00841703">
                            <w:rPr>
                              <w:rFonts w:ascii="Century Gothic" w:hAnsi="Century Gothic"/>
                              <w:i/>
                              <w:iCs/>
                              <w:sz w:val="16"/>
                              <w:szCs w:val="16"/>
                            </w:rPr>
                            <w:t xml:space="preserve"> </w:t>
                          </w:r>
                          <w:r w:rsidR="00841703" w:rsidRPr="00841703">
                            <w:rPr>
                              <w:rFonts w:ascii="Century Gothic" w:hAnsi="Century Gothic"/>
                              <w:i/>
                              <w:iCs/>
                              <w:sz w:val="16"/>
                              <w:szCs w:val="16"/>
                            </w:rPr>
                            <w:t>Governance, L3C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0FE5D" id="Text Box 8" o:spid="_x0000_s1028" type="#_x0000_t202" style="position:absolute;left:0;text-align:left;margin-left:378pt;margin-top:17pt;width:132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" fillcolor="white [3201]" stroked="f" strokeweight=".5pt">
              <v:textbox>
                <w:txbxContent>
                  <w:p w14:paraId="14865B6A" w14:textId="7C967D8B" w:rsidR="007F773D" w:rsidRPr="00841703" w:rsidRDefault="007F773D">
                    <w:pPr>
                      <w:rPr>
                        <w:rFonts w:ascii="Century Gothic" w:hAnsi="Century Gothic"/>
                        <w:i/>
                        <w:iCs/>
                        <w:sz w:val="16"/>
                        <w:szCs w:val="16"/>
                      </w:rPr>
                    </w:pPr>
                    <w:r w:rsidRPr="00841703">
                      <w:rPr>
                        <w:rFonts w:ascii="Century Gothic" w:hAnsi="Century Gothic"/>
                        <w:i/>
                        <w:iCs/>
                        <w:sz w:val="16"/>
                        <w:szCs w:val="16"/>
                      </w:rPr>
                      <w:t>©</w:t>
                    </w:r>
                    <w:r w:rsidR="00841703">
                      <w:rPr>
                        <w:rFonts w:ascii="Century Gothic" w:hAnsi="Century Gothic"/>
                        <w:i/>
                        <w:iCs/>
                        <w:sz w:val="16"/>
                        <w:szCs w:val="16"/>
                      </w:rPr>
                      <w:t xml:space="preserve"> </w:t>
                    </w:r>
                    <w:r w:rsidR="00841703" w:rsidRPr="00841703">
                      <w:rPr>
                        <w:rFonts w:ascii="Century Gothic" w:hAnsi="Century Gothic"/>
                        <w:i/>
                        <w:iCs/>
                        <w:sz w:val="16"/>
                        <w:szCs w:val="16"/>
                      </w:rPr>
                      <w:t>Quantum</w:t>
                    </w:r>
                    <w:r w:rsidR="00841703">
                      <w:rPr>
                        <w:rFonts w:ascii="Century Gothic" w:hAnsi="Century Gothic"/>
                        <w:i/>
                        <w:iCs/>
                        <w:sz w:val="16"/>
                        <w:szCs w:val="16"/>
                      </w:rPr>
                      <w:t xml:space="preserve"> </w:t>
                    </w:r>
                    <w:r w:rsidR="00841703" w:rsidRPr="00841703">
                      <w:rPr>
                        <w:rFonts w:ascii="Century Gothic" w:hAnsi="Century Gothic"/>
                        <w:i/>
                        <w:iCs/>
                        <w:sz w:val="16"/>
                        <w:szCs w:val="16"/>
                      </w:rPr>
                      <w:t>Governance, L3C</w:t>
                    </w:r>
                  </w:p>
                </w:txbxContent>
              </v:textbox>
              <w10:wrap type="square"/>
            </v:shape>
          </w:pict>
        </mc:Fallback>
      </mc:AlternateContent>
    </w:r>
    <w:r w:rsidR="00BE503B" w:rsidRPr="007F773D">
      <w:rPr>
        <w:rFonts w:ascii="Century Gothic" w:hAnsi="Century Gothic"/>
        <w:bCs/>
        <w:noProof/>
        <w:color w:val="F35F37"/>
        <w:sz w:val="16"/>
        <w:szCs w:val="16"/>
      </w:rPr>
      <w:drawing>
        <wp:anchor distT="0" distB="0" distL="114300" distR="114300" simplePos="0" relativeHeight="251667967" behindDoc="0" locked="0" layoutInCell="1" allowOverlap="1" wp14:anchorId="248B847F" wp14:editId="55C65FDA">
          <wp:simplePos x="0" y="0"/>
          <wp:positionH relativeFrom="margin">
            <wp:posOffset>617220</wp:posOffset>
          </wp:positionH>
          <wp:positionV relativeFrom="paragraph">
            <wp:posOffset>-201295</wp:posOffset>
          </wp:positionV>
          <wp:extent cx="2178050" cy="427355"/>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stretch>
                    <a:fillRect/>
                  </a:stretch>
                </pic:blipFill>
                <pic:spPr>
                  <a:xfrm>
                    <a:off x="0" y="0"/>
                    <a:ext cx="2178050" cy="427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5863" w14:textId="77777777" w:rsidR="000F1D22" w:rsidRDefault="000F1D22" w:rsidP="00784FEF">
      <w:r>
        <w:separator/>
      </w:r>
    </w:p>
  </w:footnote>
  <w:footnote w:type="continuationSeparator" w:id="0">
    <w:p w14:paraId="722BD3CD" w14:textId="77777777" w:rsidR="000F1D22" w:rsidRDefault="000F1D22" w:rsidP="00784FEF">
      <w:r>
        <w:continuationSeparator/>
      </w:r>
    </w:p>
  </w:footnote>
  <w:footnote w:id="1">
    <w:p w14:paraId="0E6CCC7D" w14:textId="218D4415" w:rsidR="001A1F09" w:rsidRPr="001A1F09" w:rsidRDefault="001A1F09" w:rsidP="001A1F09">
      <w:pPr>
        <w:jc w:val="both"/>
        <w:rPr>
          <w:rFonts w:ascii="Century Gothic" w:hAnsi="Century Gothic"/>
          <w:color w:val="000000" w:themeColor="text1"/>
          <w:sz w:val="16"/>
          <w:szCs w:val="16"/>
        </w:rPr>
      </w:pPr>
      <w:r w:rsidRPr="001A1F09">
        <w:rPr>
          <w:rStyle w:val="FootnoteReference"/>
          <w:rFonts w:ascii="Century Gothic" w:hAnsi="Century Gothic"/>
          <w:sz w:val="16"/>
          <w:szCs w:val="16"/>
        </w:rPr>
        <w:footnoteRef/>
      </w:r>
      <w:r w:rsidRPr="001A1F09">
        <w:rPr>
          <w:rFonts w:ascii="Century Gothic" w:hAnsi="Century Gothic"/>
          <w:sz w:val="16"/>
          <w:szCs w:val="16"/>
        </w:rPr>
        <w:t xml:space="preserve"> </w:t>
      </w:r>
      <w:r w:rsidRPr="001A1F09">
        <w:rPr>
          <w:rFonts w:ascii="Century Gothic" w:hAnsi="Century Gothic"/>
          <w:color w:val="000000" w:themeColor="text1"/>
          <w:sz w:val="16"/>
          <w:szCs w:val="16"/>
        </w:rPr>
        <w:t xml:space="preserve">COSO or the Committee of Sponsoring Organizations of the Treadway Commission is a voluntary private-sector organization dedicated to guiding executive management and governance participants towards the establishment of more effective, efficient, and ethical business operations on a global basis. It sponsors and disseminates frameworks and guidance based on </w:t>
      </w:r>
      <w:r w:rsidRPr="001A1F09">
        <w:rPr>
          <w:rFonts w:ascii="Century Gothic" w:hAnsi="Century Gothic"/>
          <w:color w:val="000000" w:themeColor="text1"/>
          <w:sz w:val="16"/>
          <w:szCs w:val="16"/>
        </w:rPr>
        <w:br/>
        <w:t xml:space="preserve">in-depth research, </w:t>
      </w:r>
      <w:proofErr w:type="gramStart"/>
      <w:r w:rsidRPr="001A1F09">
        <w:rPr>
          <w:rFonts w:ascii="Century Gothic" w:hAnsi="Century Gothic"/>
          <w:color w:val="000000" w:themeColor="text1"/>
          <w:sz w:val="16"/>
          <w:szCs w:val="16"/>
        </w:rPr>
        <w:t>analysis</w:t>
      </w:r>
      <w:proofErr w:type="gramEnd"/>
      <w:r w:rsidRPr="001A1F09">
        <w:rPr>
          <w:rFonts w:ascii="Century Gothic" w:hAnsi="Century Gothic"/>
          <w:color w:val="000000" w:themeColor="text1"/>
          <w:sz w:val="16"/>
          <w:szCs w:val="16"/>
        </w:rPr>
        <w:t xml:space="preserve"> and best practices.</w:t>
      </w:r>
    </w:p>
    <w:p w14:paraId="54A1349E" w14:textId="7EED8DA8" w:rsidR="001A1F09" w:rsidRPr="001A1F09" w:rsidRDefault="001A1F09" w:rsidP="001A1F09">
      <w:pPr>
        <w:pStyle w:val="FootnoteText"/>
        <w:jc w:val="both"/>
        <w:rPr>
          <w:rFonts w:ascii="Century Gothic" w:hAnsi="Century Gothic"/>
          <w:color w:val="000000" w:themeColor="text1"/>
          <w:sz w:val="16"/>
          <w:szCs w:val="16"/>
        </w:rPr>
      </w:pPr>
    </w:p>
  </w:footnote>
  <w:footnote w:id="2">
    <w:p w14:paraId="6FC59BE4" w14:textId="246F9D4D" w:rsidR="001B5AA3" w:rsidRPr="00C609D9" w:rsidRDefault="00EA51CF" w:rsidP="002378A5">
      <w:pPr>
        <w:pStyle w:val="FootnoteText"/>
        <w:jc w:val="both"/>
        <w:rPr>
          <w:rFonts w:ascii="Century Gothic" w:hAnsi="Century Gothic"/>
          <w:sz w:val="16"/>
          <w:szCs w:val="16"/>
        </w:rPr>
      </w:pPr>
      <w:r w:rsidRPr="00C609D9">
        <w:rPr>
          <w:rStyle w:val="FootnoteReference"/>
          <w:rFonts w:ascii="Century Gothic" w:hAnsi="Century Gothic"/>
          <w:sz w:val="16"/>
          <w:szCs w:val="16"/>
        </w:rPr>
        <w:footnoteRef/>
      </w:r>
      <w:r w:rsidRPr="00C609D9">
        <w:rPr>
          <w:rFonts w:ascii="Century Gothic" w:hAnsi="Century Gothic"/>
          <w:sz w:val="16"/>
          <w:szCs w:val="16"/>
        </w:rPr>
        <w:t xml:space="preserve"> Note that the NCUA</w:t>
      </w:r>
      <w:r w:rsidR="001B5AA3" w:rsidRPr="00C609D9">
        <w:rPr>
          <w:rFonts w:ascii="Century Gothic" w:hAnsi="Century Gothic"/>
          <w:sz w:val="16"/>
          <w:szCs w:val="16"/>
        </w:rPr>
        <w:t>’s “</w:t>
      </w:r>
      <w:r w:rsidR="001B5AA3" w:rsidRPr="00C609D9">
        <w:rPr>
          <w:rFonts w:ascii="Century Gothic" w:hAnsi="Century Gothic" w:cs="Open Sans"/>
          <w:color w:val="000000"/>
          <w:sz w:val="16"/>
          <w:szCs w:val="16"/>
        </w:rPr>
        <w:t xml:space="preserve">risk-focused examination and supervision process identifies…seven [areas] of risks…” </w:t>
      </w:r>
      <w:r w:rsidR="002D6D0B" w:rsidRPr="00C609D9">
        <w:rPr>
          <w:rFonts w:ascii="Century Gothic" w:hAnsi="Century Gothic" w:cs="Open Sans"/>
          <w:color w:val="000000"/>
          <w:sz w:val="16"/>
          <w:szCs w:val="16"/>
        </w:rPr>
        <w:t>(</w:t>
      </w:r>
      <w:hyperlink r:id="rId1" w:history="1">
        <w:r w:rsidR="002D6D0B" w:rsidRPr="00C609D9">
          <w:rPr>
            <w:rStyle w:val="Hyperlink"/>
            <w:rFonts w:ascii="Century Gothic" w:hAnsi="Century Gothic"/>
            <w:sz w:val="16"/>
            <w:szCs w:val="16"/>
          </w:rPr>
          <w:t>https://publishedguides.ncua.gov/examiner/Content/ExaminersGuide/Examination&amp;SupervisionContacts/Risk-Focused_Exam/Risk%20Categories.htm</w:t>
        </w:r>
      </w:hyperlink>
      <w:r w:rsidR="002D6D0B" w:rsidRPr="00C609D9">
        <w:rPr>
          <w:rFonts w:ascii="Century Gothic" w:hAnsi="Century Gothic" w:cs="Open Sans"/>
          <w:color w:val="000000"/>
          <w:sz w:val="16"/>
          <w:szCs w:val="16"/>
        </w:rPr>
        <w:t xml:space="preserve">) </w:t>
      </w:r>
      <w:r w:rsidR="001B5AA3" w:rsidRPr="00C609D9">
        <w:rPr>
          <w:rFonts w:ascii="Century Gothic" w:hAnsi="Century Gothic" w:cs="Open Sans"/>
          <w:color w:val="000000"/>
          <w:sz w:val="16"/>
          <w:szCs w:val="16"/>
        </w:rPr>
        <w:t>which Quantum Governance has included on the table above. To those seven risks, we have added Cyber</w:t>
      </w:r>
      <w:r w:rsidR="00712C1C" w:rsidRPr="00C609D9">
        <w:rPr>
          <w:rFonts w:ascii="Century Gothic" w:hAnsi="Century Gothic" w:cs="Open Sans"/>
          <w:color w:val="000000"/>
          <w:sz w:val="16"/>
          <w:szCs w:val="16"/>
        </w:rPr>
        <w:t xml:space="preserve">, </w:t>
      </w:r>
      <w:r w:rsidR="001B5AA3" w:rsidRPr="00C609D9">
        <w:rPr>
          <w:rFonts w:ascii="Century Gothic" w:hAnsi="Century Gothic" w:cs="Open Sans"/>
          <w:color w:val="000000"/>
          <w:sz w:val="16"/>
          <w:szCs w:val="16"/>
        </w:rPr>
        <w:t xml:space="preserve">Governance and Climate </w:t>
      </w:r>
      <w:r w:rsidR="00712C1C" w:rsidRPr="00C609D9">
        <w:rPr>
          <w:rFonts w:ascii="Century Gothic" w:hAnsi="Century Gothic" w:cs="Open Sans"/>
          <w:color w:val="000000"/>
          <w:sz w:val="16"/>
          <w:szCs w:val="16"/>
        </w:rPr>
        <w:t>r</w:t>
      </w:r>
      <w:r w:rsidR="001B5AA3" w:rsidRPr="00C609D9">
        <w:rPr>
          <w:rFonts w:ascii="Century Gothic" w:hAnsi="Century Gothic" w:cs="Open Sans"/>
          <w:color w:val="000000"/>
          <w:sz w:val="16"/>
          <w:szCs w:val="16"/>
        </w:rPr>
        <w:t>isks</w:t>
      </w:r>
      <w:r w:rsidR="00557CF6">
        <w:rPr>
          <w:rFonts w:ascii="Century Gothic" w:hAnsi="Century Gothic" w:cs="Open Sans"/>
          <w:color w:val="000000"/>
          <w:sz w:val="16"/>
          <w:szCs w:val="16"/>
        </w:rPr>
        <w:t xml:space="preserve"> and strongly encourage credit unions to track their organizations’ risks in these critical areas as well.</w:t>
      </w:r>
    </w:p>
    <w:p w14:paraId="4359B6FC" w14:textId="4D65D0EA" w:rsidR="001B5AA3" w:rsidRDefault="001B5AA3">
      <w:pPr>
        <w:pStyle w:val="FootnoteText"/>
      </w:pPr>
    </w:p>
  </w:footnote>
  <w:footnote w:id="3">
    <w:p w14:paraId="1BA6B4B4" w14:textId="77777777" w:rsidR="009F6669" w:rsidRPr="00A031DC" w:rsidRDefault="009F6669" w:rsidP="009F6669">
      <w:pPr>
        <w:pStyle w:val="FootnoteText"/>
        <w:jc w:val="both"/>
        <w:rPr>
          <w:rFonts w:ascii="Century Gothic" w:hAnsi="Century Gothic"/>
          <w:sz w:val="16"/>
          <w:szCs w:val="16"/>
        </w:rPr>
      </w:pPr>
      <w:r w:rsidRPr="00A031DC">
        <w:rPr>
          <w:rStyle w:val="FootnoteReference"/>
          <w:rFonts w:ascii="Century Gothic" w:hAnsi="Century Gothic"/>
          <w:sz w:val="16"/>
          <w:szCs w:val="16"/>
        </w:rPr>
        <w:footnoteRef/>
      </w:r>
      <w:r w:rsidRPr="00A031DC">
        <w:rPr>
          <w:rFonts w:ascii="Century Gothic" w:hAnsi="Century Gothic"/>
          <w:sz w:val="16"/>
          <w:szCs w:val="16"/>
        </w:rPr>
        <w:t xml:space="preserve"> Note: The </w:t>
      </w:r>
      <w:r>
        <w:rPr>
          <w:rFonts w:ascii="Century Gothic" w:hAnsi="Century Gothic"/>
          <w:sz w:val="16"/>
          <w:szCs w:val="16"/>
        </w:rPr>
        <w:t>A</w:t>
      </w:r>
      <w:r w:rsidRPr="00A031DC">
        <w:rPr>
          <w:rFonts w:ascii="Century Gothic" w:hAnsi="Century Gothic"/>
          <w:sz w:val="16"/>
          <w:szCs w:val="16"/>
        </w:rPr>
        <w:t xml:space="preserve">cknowledgement statement and signature block should be included on each Board-level policy (including job descriptions and committee charters) unless such policies are </w:t>
      </w:r>
      <w:proofErr w:type="gramStart"/>
      <w:r w:rsidRPr="00A031DC">
        <w:rPr>
          <w:rFonts w:ascii="Century Gothic" w:hAnsi="Century Gothic"/>
          <w:sz w:val="16"/>
          <w:szCs w:val="16"/>
        </w:rPr>
        <w:t>collected together</w:t>
      </w:r>
      <w:proofErr w:type="gramEnd"/>
      <w:r w:rsidRPr="00A031DC">
        <w:rPr>
          <w:rFonts w:ascii="Century Gothic" w:hAnsi="Century Gothic"/>
          <w:sz w:val="16"/>
          <w:szCs w:val="16"/>
        </w:rPr>
        <w:t xml:space="preserve"> in one Board-level governance policy manual. In such cases, one </w:t>
      </w:r>
      <w:r>
        <w:rPr>
          <w:rFonts w:ascii="Century Gothic" w:hAnsi="Century Gothic"/>
          <w:sz w:val="16"/>
          <w:szCs w:val="16"/>
        </w:rPr>
        <w:t>A</w:t>
      </w:r>
      <w:r w:rsidRPr="00A031DC">
        <w:rPr>
          <w:rFonts w:ascii="Century Gothic" w:hAnsi="Century Gothic"/>
          <w:sz w:val="16"/>
          <w:szCs w:val="16"/>
        </w:rPr>
        <w:t xml:space="preserve">cknowledgement statement and signature block will suffice for the entire governance policy manual and </w:t>
      </w:r>
      <w:proofErr w:type="gramStart"/>
      <w:r w:rsidRPr="00A031DC">
        <w:rPr>
          <w:rFonts w:ascii="Century Gothic" w:hAnsi="Century Gothic"/>
          <w:sz w:val="16"/>
          <w:szCs w:val="16"/>
        </w:rPr>
        <w:t>all of</w:t>
      </w:r>
      <w:proofErr w:type="gramEnd"/>
      <w:r w:rsidRPr="00A031DC">
        <w:rPr>
          <w:rFonts w:ascii="Century Gothic" w:hAnsi="Century Gothic"/>
          <w:sz w:val="16"/>
          <w:szCs w:val="16"/>
        </w:rPr>
        <w:t xml:space="preserve"> the policies contained therein.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2F8" w14:textId="46510332" w:rsidR="008074DC" w:rsidRPr="00A9468A" w:rsidRDefault="00B265A2" w:rsidP="00001B4E">
    <w:pPr>
      <w:pStyle w:val="Header"/>
      <w:rPr>
        <w:rFonts w:ascii="Century Gothic" w:hAnsi="Century Gothic"/>
        <w:color w:val="F35F37"/>
        <w:szCs w:val="20"/>
      </w:rPr>
    </w:pPr>
    <w:r w:rsidRPr="00A9468A">
      <w:rPr>
        <w:rFonts w:ascii="Century Gothic" w:hAnsi="Century Gothic"/>
        <w:noProof/>
        <w:color w:val="F35F37"/>
        <w:szCs w:val="20"/>
      </w:rPr>
      <mc:AlternateContent>
        <mc:Choice Requires="wps">
          <w:drawing>
            <wp:anchor distT="0" distB="0" distL="114300" distR="114300" simplePos="0" relativeHeight="251724288" behindDoc="0" locked="0" layoutInCell="1" allowOverlap="1" wp14:anchorId="57394B43" wp14:editId="613DAEBA">
              <wp:simplePos x="0" y="0"/>
              <wp:positionH relativeFrom="column">
                <wp:posOffset>6830929</wp:posOffset>
              </wp:positionH>
              <wp:positionV relativeFrom="paragraph">
                <wp:posOffset>-450182</wp:posOffset>
              </wp:positionV>
              <wp:extent cx="0" cy="10035540"/>
              <wp:effectExtent l="57150" t="19050" r="76200" b="80010"/>
              <wp:wrapNone/>
              <wp:docPr id="15" name="Straight Connector 15"/>
              <wp:cNvGraphicFramePr/>
              <a:graphic xmlns:a="http://schemas.openxmlformats.org/drawingml/2006/main">
                <a:graphicData uri="http://schemas.microsoft.com/office/word/2010/wordprocessingShape">
                  <wps:wsp>
                    <wps:cNvCnPr/>
                    <wps:spPr>
                      <a:xfrm>
                        <a:off x="0" y="0"/>
                        <a:ext cx="0" cy="1003554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2BEEF69" id="Straight Connector 15" o:spid="_x0000_s1026" style="position:absolute;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85pt,-35.45pt" to="537.85pt,7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" strokecolor="#f79646 [3209]" strokeweight="2pt">
              <v:shadow on="t" color="black" opacity="24903f" origin=",.5" offset="0,.55556mm"/>
            </v:line>
          </w:pict>
        </mc:Fallback>
      </mc:AlternateContent>
    </w:r>
    <w:r w:rsidRPr="00A9468A">
      <w:rPr>
        <w:rFonts w:ascii="Century Gothic" w:hAnsi="Century Gothic"/>
        <w:noProof/>
        <w:color w:val="F35F37"/>
        <w:szCs w:val="20"/>
      </w:rPr>
      <mc:AlternateContent>
        <mc:Choice Requires="wps">
          <w:drawing>
            <wp:anchor distT="0" distB="0" distL="114300" distR="114300" simplePos="0" relativeHeight="251591168" behindDoc="0" locked="0" layoutInCell="1" allowOverlap="1" wp14:anchorId="44322168" wp14:editId="4A6B520D">
              <wp:simplePos x="0" y="0"/>
              <wp:positionH relativeFrom="column">
                <wp:posOffset>-661336</wp:posOffset>
              </wp:positionH>
              <wp:positionV relativeFrom="paragraph">
                <wp:posOffset>-221782</wp:posOffset>
              </wp:positionV>
              <wp:extent cx="7749540" cy="0"/>
              <wp:effectExtent l="38100" t="38100" r="60960" b="95250"/>
              <wp:wrapNone/>
              <wp:docPr id="14" name="Straight Connector 14"/>
              <wp:cNvGraphicFramePr/>
              <a:graphic xmlns:a="http://schemas.openxmlformats.org/drawingml/2006/main">
                <a:graphicData uri="http://schemas.microsoft.com/office/word/2010/wordprocessingShape">
                  <wps:wsp>
                    <wps:cNvCnPr/>
                    <wps:spPr>
                      <a:xfrm>
                        <a:off x="0" y="0"/>
                        <a:ext cx="77495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2A6CF1" id="Straight Connector 14"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52.05pt,-17.45pt" to="558.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" strokecolor="#4f81bd [3204]" strokeweight="2pt">
              <v:shadow on="t" color="black" opacity="24903f" origin=",.5" offset="0,.55556mm"/>
            </v:line>
          </w:pict>
        </mc:Fallback>
      </mc:AlternateContent>
    </w:r>
    <w:r w:rsidR="002F70CA" w:rsidRPr="00A9468A">
      <w:rPr>
        <w:rFonts w:ascii="Century Gothic" w:hAnsi="Century Gothic"/>
        <w:color w:val="F35F37"/>
        <w:szCs w:val="20"/>
      </w:rPr>
      <w:t>[INSERT YOUR CREDIT UNION LOGO HERE]</w:t>
    </w:r>
  </w:p>
  <w:p w14:paraId="60274644" w14:textId="5F1D903C" w:rsidR="00AD3B59" w:rsidRPr="00A9468A" w:rsidRDefault="00273C66" w:rsidP="00001B4E">
    <w:pPr>
      <w:pStyle w:val="Header"/>
      <w:rPr>
        <w:rFonts w:ascii="Century Gothic" w:hAnsi="Century Gothic"/>
        <w:color w:val="F35F37"/>
        <w:szCs w:val="20"/>
      </w:rPr>
    </w:pPr>
    <w:r>
      <w:rPr>
        <w:rFonts w:ascii="Century Gothic" w:hAnsi="Century Gothic"/>
        <w:color w:val="F35F37"/>
        <w:szCs w:val="20"/>
      </w:rPr>
      <w:t>Enterprise Risk Management (ERM)</w:t>
    </w:r>
    <w:r w:rsidR="00767DA8">
      <w:rPr>
        <w:rFonts w:ascii="Century Gothic" w:hAnsi="Century Gothic"/>
        <w:color w:val="F35F37"/>
        <w:szCs w:val="20"/>
      </w:rPr>
      <w:t xml:space="preserve"> P</w:t>
    </w:r>
    <w:r w:rsidR="009F6669">
      <w:rPr>
        <w:rFonts w:ascii="Century Gothic" w:hAnsi="Century Gothic"/>
        <w:color w:val="F35F37"/>
        <w:szCs w:val="20"/>
      </w:rPr>
      <w:t>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7D0A" w14:textId="09ADA619" w:rsidR="00250B5B" w:rsidRPr="007F773D" w:rsidRDefault="00B265A2" w:rsidP="00250B5B">
    <w:pPr>
      <w:pStyle w:val="Header"/>
      <w:tabs>
        <w:tab w:val="left" w:pos="2867"/>
      </w:tabs>
      <w:rPr>
        <w:rFonts w:ascii="Century Gothic" w:hAnsi="Century Gothic"/>
        <w:bCs/>
        <w:color w:val="F35F37"/>
      </w:rPr>
    </w:pPr>
    <w:r>
      <w:rPr>
        <w:rFonts w:ascii="Century Gothic" w:hAnsi="Century Gothic"/>
        <w:bCs/>
        <w:noProof/>
        <w:color w:val="F35F37"/>
      </w:rPr>
      <mc:AlternateContent>
        <mc:Choice Requires="wps">
          <w:drawing>
            <wp:anchor distT="0" distB="0" distL="114300" distR="114300" simplePos="0" relativeHeight="251672576" behindDoc="0" locked="0" layoutInCell="1" allowOverlap="1" wp14:anchorId="65C9B8C3" wp14:editId="2C87ABF4">
              <wp:simplePos x="0" y="0"/>
              <wp:positionH relativeFrom="column">
                <wp:posOffset>6720840</wp:posOffset>
              </wp:positionH>
              <wp:positionV relativeFrom="paragraph">
                <wp:posOffset>-441960</wp:posOffset>
              </wp:positionV>
              <wp:extent cx="45720" cy="10035540"/>
              <wp:effectExtent l="57150" t="19050" r="68580" b="80010"/>
              <wp:wrapNone/>
              <wp:docPr id="11" name="Straight Connector 11"/>
              <wp:cNvGraphicFramePr/>
              <a:graphic xmlns:a="http://schemas.openxmlformats.org/drawingml/2006/main">
                <a:graphicData uri="http://schemas.microsoft.com/office/word/2010/wordprocessingShape">
                  <wps:wsp>
                    <wps:cNvCnPr/>
                    <wps:spPr>
                      <a:xfrm>
                        <a:off x="0" y="0"/>
                        <a:ext cx="45720" cy="1003554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6B2DE22"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29.2pt,-34.8pt" to="532.8pt,7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" strokecolor="#f79646 [3209]" strokeweight="2pt">
              <v:shadow on="t" color="black" opacity="24903f" origin=",.5" offset="0,.55556mm"/>
            </v:line>
          </w:pict>
        </mc:Fallback>
      </mc:AlternateContent>
    </w:r>
    <w:r>
      <w:rPr>
        <w:rFonts w:ascii="Century Gothic" w:hAnsi="Century Gothic"/>
        <w:bCs/>
        <w:noProof/>
        <w:color w:val="F35F37"/>
      </w:rPr>
      <mc:AlternateContent>
        <mc:Choice Requires="wps">
          <w:drawing>
            <wp:anchor distT="0" distB="0" distL="114300" distR="114300" simplePos="0" relativeHeight="251671552" behindDoc="0" locked="0" layoutInCell="1" allowOverlap="1" wp14:anchorId="713FFDB8" wp14:editId="1881A08B">
              <wp:simplePos x="0" y="0"/>
              <wp:positionH relativeFrom="column">
                <wp:posOffset>-678180</wp:posOffset>
              </wp:positionH>
              <wp:positionV relativeFrom="paragraph">
                <wp:posOffset>-304800</wp:posOffset>
              </wp:positionV>
              <wp:extent cx="7749540" cy="0"/>
              <wp:effectExtent l="38100" t="38100" r="60960" b="95250"/>
              <wp:wrapNone/>
              <wp:docPr id="10" name="Straight Connector 10"/>
              <wp:cNvGraphicFramePr/>
              <a:graphic xmlns:a="http://schemas.openxmlformats.org/drawingml/2006/main">
                <a:graphicData uri="http://schemas.microsoft.com/office/word/2010/wordprocessingShape">
                  <wps:wsp>
                    <wps:cNvCnPr/>
                    <wps:spPr>
                      <a:xfrm>
                        <a:off x="0" y="0"/>
                        <a:ext cx="77495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BE504D8"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3.4pt,-24pt" to="55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" strokecolor="#4f81bd [3204]" strokeweight="2pt">
              <v:shadow on="t" color="black" opacity="24903f" origin=",.5" offset="0,.55556mm"/>
            </v:line>
          </w:pict>
        </mc:Fallback>
      </mc:AlternateContent>
    </w:r>
  </w:p>
  <w:p w14:paraId="0512701A" w14:textId="1F449414" w:rsidR="008074DC" w:rsidRPr="00250B5B" w:rsidRDefault="008074DC" w:rsidP="00250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C3C"/>
    <w:multiLevelType w:val="hybridMultilevel"/>
    <w:tmpl w:val="821A8260"/>
    <w:lvl w:ilvl="0" w:tplc="68562966">
      <w:start w:val="1"/>
      <w:numFmt w:val="decimal"/>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E2118"/>
    <w:multiLevelType w:val="hybridMultilevel"/>
    <w:tmpl w:val="3E384790"/>
    <w:lvl w:ilvl="0" w:tplc="BF584E40">
      <w:start w:val="1"/>
      <w:numFmt w:val="bullet"/>
      <w:lvlText w:val=""/>
      <w:lvlJc w:val="left"/>
      <w:pPr>
        <w:ind w:left="720" w:hanging="360"/>
      </w:pPr>
      <w:rPr>
        <w:rFonts w:ascii="Symbol" w:hAnsi="Symbol" w:hint="default"/>
        <w:color w:val="F35F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A43DE"/>
    <w:multiLevelType w:val="hybridMultilevel"/>
    <w:tmpl w:val="1C369270"/>
    <w:lvl w:ilvl="0" w:tplc="3C9231AE">
      <w:start w:val="1"/>
      <w:numFmt w:val="bullet"/>
      <w:lvlText w:val=""/>
      <w:lvlJc w:val="left"/>
      <w:pPr>
        <w:ind w:left="720" w:hanging="360"/>
      </w:pPr>
      <w:rPr>
        <w:rFonts w:ascii="Symbol" w:hAnsi="Symbol" w:hint="default"/>
        <w:color w:val="F35F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23E19"/>
    <w:multiLevelType w:val="multilevel"/>
    <w:tmpl w:val="1690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51D25"/>
    <w:multiLevelType w:val="hybridMultilevel"/>
    <w:tmpl w:val="5FC6A95C"/>
    <w:lvl w:ilvl="0" w:tplc="C764ED54">
      <w:start w:val="1"/>
      <w:numFmt w:val="bullet"/>
      <w:lvlText w:val=""/>
      <w:lvlJc w:val="left"/>
      <w:pPr>
        <w:ind w:left="720" w:hanging="360"/>
      </w:pPr>
      <w:rPr>
        <w:rFonts w:ascii="Symbol" w:hAnsi="Symbol" w:hint="default"/>
        <w:color w:val="F35F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04342"/>
    <w:multiLevelType w:val="hybridMultilevel"/>
    <w:tmpl w:val="D77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A0DDA"/>
    <w:multiLevelType w:val="hybridMultilevel"/>
    <w:tmpl w:val="21003EFA"/>
    <w:lvl w:ilvl="0" w:tplc="71C063E0">
      <w:start w:val="1"/>
      <w:numFmt w:val="bullet"/>
      <w:lvlText w:val=""/>
      <w:lvlJc w:val="left"/>
      <w:pPr>
        <w:ind w:left="720" w:hanging="360"/>
      </w:pPr>
      <w:rPr>
        <w:rFonts w:ascii="Symbol" w:hAnsi="Symbol" w:hint="default"/>
        <w:color w:val="F35F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051041">
    <w:abstractNumId w:val="1"/>
  </w:num>
  <w:num w:numId="2" w16cid:durableId="783962095">
    <w:abstractNumId w:val="6"/>
  </w:num>
  <w:num w:numId="3" w16cid:durableId="703822757">
    <w:abstractNumId w:val="4"/>
  </w:num>
  <w:num w:numId="4" w16cid:durableId="2140487738">
    <w:abstractNumId w:val="2"/>
  </w:num>
  <w:num w:numId="5" w16cid:durableId="365300388">
    <w:abstractNumId w:val="5"/>
  </w:num>
  <w:num w:numId="6" w16cid:durableId="555050470">
    <w:abstractNumId w:val="0"/>
  </w:num>
  <w:num w:numId="7" w16cid:durableId="212599963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21"/>
    <w:rsid w:val="00001B4E"/>
    <w:rsid w:val="00013C99"/>
    <w:rsid w:val="00017708"/>
    <w:rsid w:val="00023FBE"/>
    <w:rsid w:val="00025137"/>
    <w:rsid w:val="00025192"/>
    <w:rsid w:val="00033A19"/>
    <w:rsid w:val="00052F49"/>
    <w:rsid w:val="00053C4A"/>
    <w:rsid w:val="000566A9"/>
    <w:rsid w:val="00065244"/>
    <w:rsid w:val="00067017"/>
    <w:rsid w:val="00072847"/>
    <w:rsid w:val="0008613A"/>
    <w:rsid w:val="00087008"/>
    <w:rsid w:val="000873FF"/>
    <w:rsid w:val="00087524"/>
    <w:rsid w:val="000903A6"/>
    <w:rsid w:val="00091A44"/>
    <w:rsid w:val="00095501"/>
    <w:rsid w:val="000A48CD"/>
    <w:rsid w:val="000A58FB"/>
    <w:rsid w:val="000A7549"/>
    <w:rsid w:val="000B5E51"/>
    <w:rsid w:val="000D1ECF"/>
    <w:rsid w:val="000D575F"/>
    <w:rsid w:val="000E421C"/>
    <w:rsid w:val="000F1D22"/>
    <w:rsid w:val="000F6A3C"/>
    <w:rsid w:val="001043DE"/>
    <w:rsid w:val="00104B52"/>
    <w:rsid w:val="001079E1"/>
    <w:rsid w:val="00115D35"/>
    <w:rsid w:val="00120737"/>
    <w:rsid w:val="00124887"/>
    <w:rsid w:val="00125468"/>
    <w:rsid w:val="00131B41"/>
    <w:rsid w:val="00133FBB"/>
    <w:rsid w:val="00145155"/>
    <w:rsid w:val="001453D3"/>
    <w:rsid w:val="00151FA1"/>
    <w:rsid w:val="001528A0"/>
    <w:rsid w:val="00161771"/>
    <w:rsid w:val="001663B7"/>
    <w:rsid w:val="00170A7E"/>
    <w:rsid w:val="00172FA8"/>
    <w:rsid w:val="00183934"/>
    <w:rsid w:val="00184AD1"/>
    <w:rsid w:val="00184DC8"/>
    <w:rsid w:val="00196CBD"/>
    <w:rsid w:val="001A1F09"/>
    <w:rsid w:val="001A29D0"/>
    <w:rsid w:val="001A37B7"/>
    <w:rsid w:val="001B0A87"/>
    <w:rsid w:val="001B5AA3"/>
    <w:rsid w:val="001C4670"/>
    <w:rsid w:val="001C74F6"/>
    <w:rsid w:val="001D3F71"/>
    <w:rsid w:val="001E7057"/>
    <w:rsid w:val="001E7B78"/>
    <w:rsid w:val="001F4382"/>
    <w:rsid w:val="002076D3"/>
    <w:rsid w:val="0021350C"/>
    <w:rsid w:val="00213BED"/>
    <w:rsid w:val="00214DC8"/>
    <w:rsid w:val="00216AE3"/>
    <w:rsid w:val="00220CA9"/>
    <w:rsid w:val="00220D27"/>
    <w:rsid w:val="002221A6"/>
    <w:rsid w:val="00222264"/>
    <w:rsid w:val="00222992"/>
    <w:rsid w:val="002241BD"/>
    <w:rsid w:val="00224C38"/>
    <w:rsid w:val="002378A5"/>
    <w:rsid w:val="00241A85"/>
    <w:rsid w:val="00243E6D"/>
    <w:rsid w:val="00250B5B"/>
    <w:rsid w:val="00251DCD"/>
    <w:rsid w:val="0026326A"/>
    <w:rsid w:val="00273C66"/>
    <w:rsid w:val="002769AA"/>
    <w:rsid w:val="002872FA"/>
    <w:rsid w:val="00291928"/>
    <w:rsid w:val="00292601"/>
    <w:rsid w:val="00292D1E"/>
    <w:rsid w:val="002A1960"/>
    <w:rsid w:val="002A4270"/>
    <w:rsid w:val="002A6B51"/>
    <w:rsid w:val="002B0CD4"/>
    <w:rsid w:val="002C3D00"/>
    <w:rsid w:val="002D0F2F"/>
    <w:rsid w:val="002D2709"/>
    <w:rsid w:val="002D3747"/>
    <w:rsid w:val="002D6D0B"/>
    <w:rsid w:val="002D7CE3"/>
    <w:rsid w:val="002E4B2B"/>
    <w:rsid w:val="002E7B51"/>
    <w:rsid w:val="002F3DE4"/>
    <w:rsid w:val="002F5DA2"/>
    <w:rsid w:val="002F70CA"/>
    <w:rsid w:val="003018DA"/>
    <w:rsid w:val="003115F2"/>
    <w:rsid w:val="00320D28"/>
    <w:rsid w:val="00324FDB"/>
    <w:rsid w:val="003357F6"/>
    <w:rsid w:val="00341454"/>
    <w:rsid w:val="00347B79"/>
    <w:rsid w:val="003733A2"/>
    <w:rsid w:val="003831F7"/>
    <w:rsid w:val="00385D2F"/>
    <w:rsid w:val="003922BF"/>
    <w:rsid w:val="003A07E5"/>
    <w:rsid w:val="003D0F18"/>
    <w:rsid w:val="003D3479"/>
    <w:rsid w:val="003D46D1"/>
    <w:rsid w:val="003D5369"/>
    <w:rsid w:val="003E19F4"/>
    <w:rsid w:val="003F4509"/>
    <w:rsid w:val="003F6A1F"/>
    <w:rsid w:val="00400E9A"/>
    <w:rsid w:val="004129B6"/>
    <w:rsid w:val="00430A3E"/>
    <w:rsid w:val="00442F79"/>
    <w:rsid w:val="00450F40"/>
    <w:rsid w:val="00451468"/>
    <w:rsid w:val="00462021"/>
    <w:rsid w:val="00466F7A"/>
    <w:rsid w:val="00467DAF"/>
    <w:rsid w:val="00474479"/>
    <w:rsid w:val="00477DA0"/>
    <w:rsid w:val="0048253C"/>
    <w:rsid w:val="004917A7"/>
    <w:rsid w:val="00492291"/>
    <w:rsid w:val="004A002C"/>
    <w:rsid w:val="004A7167"/>
    <w:rsid w:val="004C3258"/>
    <w:rsid w:val="004D378C"/>
    <w:rsid w:val="004D5E77"/>
    <w:rsid w:val="004F49AF"/>
    <w:rsid w:val="00502966"/>
    <w:rsid w:val="00504670"/>
    <w:rsid w:val="005100BB"/>
    <w:rsid w:val="00513C03"/>
    <w:rsid w:val="00522C80"/>
    <w:rsid w:val="005240E4"/>
    <w:rsid w:val="0052680C"/>
    <w:rsid w:val="005310FA"/>
    <w:rsid w:val="00540DBF"/>
    <w:rsid w:val="005537C5"/>
    <w:rsid w:val="0055574A"/>
    <w:rsid w:val="00557CF6"/>
    <w:rsid w:val="00571236"/>
    <w:rsid w:val="00572B14"/>
    <w:rsid w:val="0057754A"/>
    <w:rsid w:val="00580C06"/>
    <w:rsid w:val="00581800"/>
    <w:rsid w:val="005843E7"/>
    <w:rsid w:val="00585C0E"/>
    <w:rsid w:val="005872B9"/>
    <w:rsid w:val="00590F6A"/>
    <w:rsid w:val="00592502"/>
    <w:rsid w:val="00592CB8"/>
    <w:rsid w:val="00594983"/>
    <w:rsid w:val="00595F2A"/>
    <w:rsid w:val="005A7BDD"/>
    <w:rsid w:val="005C046D"/>
    <w:rsid w:val="005C49CE"/>
    <w:rsid w:val="005C4E54"/>
    <w:rsid w:val="005C5455"/>
    <w:rsid w:val="005C729B"/>
    <w:rsid w:val="005D3A0D"/>
    <w:rsid w:val="005D5962"/>
    <w:rsid w:val="005E0338"/>
    <w:rsid w:val="005E0DAF"/>
    <w:rsid w:val="005E16E0"/>
    <w:rsid w:val="005F027E"/>
    <w:rsid w:val="005F082A"/>
    <w:rsid w:val="005F24CF"/>
    <w:rsid w:val="005F4D85"/>
    <w:rsid w:val="00607562"/>
    <w:rsid w:val="0061079E"/>
    <w:rsid w:val="0061142C"/>
    <w:rsid w:val="00640A6C"/>
    <w:rsid w:val="006500F2"/>
    <w:rsid w:val="00655CAA"/>
    <w:rsid w:val="00656ACB"/>
    <w:rsid w:val="006643F9"/>
    <w:rsid w:val="006838B3"/>
    <w:rsid w:val="00685025"/>
    <w:rsid w:val="00685686"/>
    <w:rsid w:val="006949DC"/>
    <w:rsid w:val="006955EB"/>
    <w:rsid w:val="006A13C3"/>
    <w:rsid w:val="006A5E43"/>
    <w:rsid w:val="006A6C8A"/>
    <w:rsid w:val="006B32FD"/>
    <w:rsid w:val="006B56C0"/>
    <w:rsid w:val="006C7EE1"/>
    <w:rsid w:val="006D0E55"/>
    <w:rsid w:val="006D6973"/>
    <w:rsid w:val="006E3990"/>
    <w:rsid w:val="006E7D57"/>
    <w:rsid w:val="006F1D96"/>
    <w:rsid w:val="006F4272"/>
    <w:rsid w:val="006F6859"/>
    <w:rsid w:val="007001FB"/>
    <w:rsid w:val="00712C1C"/>
    <w:rsid w:val="00714C2E"/>
    <w:rsid w:val="0072328D"/>
    <w:rsid w:val="007262DA"/>
    <w:rsid w:val="00732A69"/>
    <w:rsid w:val="00734B7F"/>
    <w:rsid w:val="0073603A"/>
    <w:rsid w:val="00745B68"/>
    <w:rsid w:val="0075045C"/>
    <w:rsid w:val="00755FA2"/>
    <w:rsid w:val="00757333"/>
    <w:rsid w:val="007628AC"/>
    <w:rsid w:val="00767DA8"/>
    <w:rsid w:val="00784FEF"/>
    <w:rsid w:val="00786DD3"/>
    <w:rsid w:val="00795E11"/>
    <w:rsid w:val="007A3907"/>
    <w:rsid w:val="007A58E4"/>
    <w:rsid w:val="007A73B9"/>
    <w:rsid w:val="007B00A6"/>
    <w:rsid w:val="007B0169"/>
    <w:rsid w:val="007C0399"/>
    <w:rsid w:val="007C0C46"/>
    <w:rsid w:val="007C1C9E"/>
    <w:rsid w:val="007C459A"/>
    <w:rsid w:val="007D1FCF"/>
    <w:rsid w:val="007D7934"/>
    <w:rsid w:val="007E2180"/>
    <w:rsid w:val="007F773D"/>
    <w:rsid w:val="00804F53"/>
    <w:rsid w:val="008074DC"/>
    <w:rsid w:val="00810C74"/>
    <w:rsid w:val="0082266E"/>
    <w:rsid w:val="00824108"/>
    <w:rsid w:val="00841703"/>
    <w:rsid w:val="00843000"/>
    <w:rsid w:val="00856BC5"/>
    <w:rsid w:val="00861CB5"/>
    <w:rsid w:val="008644A1"/>
    <w:rsid w:val="008806E0"/>
    <w:rsid w:val="00882BA5"/>
    <w:rsid w:val="00893A70"/>
    <w:rsid w:val="008940AB"/>
    <w:rsid w:val="00896129"/>
    <w:rsid w:val="00897ACF"/>
    <w:rsid w:val="008A375A"/>
    <w:rsid w:val="008B0084"/>
    <w:rsid w:val="008B3507"/>
    <w:rsid w:val="008B7553"/>
    <w:rsid w:val="008C1670"/>
    <w:rsid w:val="008C2D60"/>
    <w:rsid w:val="008C5C3F"/>
    <w:rsid w:val="008D05AC"/>
    <w:rsid w:val="008D1D1D"/>
    <w:rsid w:val="008D6A1D"/>
    <w:rsid w:val="008D6C09"/>
    <w:rsid w:val="008F3C24"/>
    <w:rsid w:val="008F41F4"/>
    <w:rsid w:val="00901BED"/>
    <w:rsid w:val="009105DB"/>
    <w:rsid w:val="00920CC7"/>
    <w:rsid w:val="0092111B"/>
    <w:rsid w:val="009214BF"/>
    <w:rsid w:val="00922562"/>
    <w:rsid w:val="00926CEC"/>
    <w:rsid w:val="0093157E"/>
    <w:rsid w:val="00935392"/>
    <w:rsid w:val="009410A7"/>
    <w:rsid w:val="00942753"/>
    <w:rsid w:val="00947BDA"/>
    <w:rsid w:val="0095291F"/>
    <w:rsid w:val="00953731"/>
    <w:rsid w:val="00956354"/>
    <w:rsid w:val="009564F1"/>
    <w:rsid w:val="0096791E"/>
    <w:rsid w:val="009727BE"/>
    <w:rsid w:val="00991DC0"/>
    <w:rsid w:val="0099400A"/>
    <w:rsid w:val="00994D16"/>
    <w:rsid w:val="009A02FC"/>
    <w:rsid w:val="009A0586"/>
    <w:rsid w:val="009A444F"/>
    <w:rsid w:val="009A5CB6"/>
    <w:rsid w:val="009A7803"/>
    <w:rsid w:val="009B12A4"/>
    <w:rsid w:val="009C2A1F"/>
    <w:rsid w:val="009C7DE6"/>
    <w:rsid w:val="009E2421"/>
    <w:rsid w:val="009E4F79"/>
    <w:rsid w:val="009F6669"/>
    <w:rsid w:val="00A1266B"/>
    <w:rsid w:val="00A15012"/>
    <w:rsid w:val="00A17B0C"/>
    <w:rsid w:val="00A324CB"/>
    <w:rsid w:val="00A335A4"/>
    <w:rsid w:val="00A354B6"/>
    <w:rsid w:val="00A35D5F"/>
    <w:rsid w:val="00A36A0B"/>
    <w:rsid w:val="00A4100C"/>
    <w:rsid w:val="00A429D8"/>
    <w:rsid w:val="00A466D8"/>
    <w:rsid w:val="00A51343"/>
    <w:rsid w:val="00A60ED3"/>
    <w:rsid w:val="00A618A0"/>
    <w:rsid w:val="00A62B06"/>
    <w:rsid w:val="00A63821"/>
    <w:rsid w:val="00A65631"/>
    <w:rsid w:val="00A6736F"/>
    <w:rsid w:val="00A744B8"/>
    <w:rsid w:val="00A74761"/>
    <w:rsid w:val="00A767D2"/>
    <w:rsid w:val="00A767F0"/>
    <w:rsid w:val="00A861F4"/>
    <w:rsid w:val="00A92547"/>
    <w:rsid w:val="00A9468A"/>
    <w:rsid w:val="00AA0E3A"/>
    <w:rsid w:val="00AA1E38"/>
    <w:rsid w:val="00AC28DE"/>
    <w:rsid w:val="00AC3ABD"/>
    <w:rsid w:val="00AC47F9"/>
    <w:rsid w:val="00AC5025"/>
    <w:rsid w:val="00AC53B2"/>
    <w:rsid w:val="00AD176C"/>
    <w:rsid w:val="00AD1FF9"/>
    <w:rsid w:val="00AD3B32"/>
    <w:rsid w:val="00AD3B59"/>
    <w:rsid w:val="00AE619B"/>
    <w:rsid w:val="00AE7357"/>
    <w:rsid w:val="00AF2CDA"/>
    <w:rsid w:val="00B00C04"/>
    <w:rsid w:val="00B047D0"/>
    <w:rsid w:val="00B07C77"/>
    <w:rsid w:val="00B14C5D"/>
    <w:rsid w:val="00B15DF5"/>
    <w:rsid w:val="00B16030"/>
    <w:rsid w:val="00B178DB"/>
    <w:rsid w:val="00B265A2"/>
    <w:rsid w:val="00B26B33"/>
    <w:rsid w:val="00B30FBE"/>
    <w:rsid w:val="00B37F0C"/>
    <w:rsid w:val="00B46408"/>
    <w:rsid w:val="00B4727A"/>
    <w:rsid w:val="00B47AFE"/>
    <w:rsid w:val="00B52085"/>
    <w:rsid w:val="00B822CF"/>
    <w:rsid w:val="00B90B3C"/>
    <w:rsid w:val="00B9682D"/>
    <w:rsid w:val="00B97ECC"/>
    <w:rsid w:val="00BA052A"/>
    <w:rsid w:val="00BB1FA1"/>
    <w:rsid w:val="00BC54EE"/>
    <w:rsid w:val="00BC79EA"/>
    <w:rsid w:val="00BE503B"/>
    <w:rsid w:val="00BE6842"/>
    <w:rsid w:val="00C146FF"/>
    <w:rsid w:val="00C30326"/>
    <w:rsid w:val="00C36659"/>
    <w:rsid w:val="00C43EC2"/>
    <w:rsid w:val="00C609D9"/>
    <w:rsid w:val="00C6414B"/>
    <w:rsid w:val="00C65021"/>
    <w:rsid w:val="00C65CD0"/>
    <w:rsid w:val="00C70EAB"/>
    <w:rsid w:val="00C72D1A"/>
    <w:rsid w:val="00C730A0"/>
    <w:rsid w:val="00C767D6"/>
    <w:rsid w:val="00C77EDA"/>
    <w:rsid w:val="00C81DC9"/>
    <w:rsid w:val="00C85B7E"/>
    <w:rsid w:val="00C900FF"/>
    <w:rsid w:val="00C90169"/>
    <w:rsid w:val="00CA3054"/>
    <w:rsid w:val="00CA3101"/>
    <w:rsid w:val="00CA31F8"/>
    <w:rsid w:val="00CA351C"/>
    <w:rsid w:val="00CA3726"/>
    <w:rsid w:val="00CA5906"/>
    <w:rsid w:val="00CC3379"/>
    <w:rsid w:val="00CC7525"/>
    <w:rsid w:val="00CD15FB"/>
    <w:rsid w:val="00CD667E"/>
    <w:rsid w:val="00CD6BFE"/>
    <w:rsid w:val="00CE34E0"/>
    <w:rsid w:val="00CE4D43"/>
    <w:rsid w:val="00CF4101"/>
    <w:rsid w:val="00D01D23"/>
    <w:rsid w:val="00D0380C"/>
    <w:rsid w:val="00D168F1"/>
    <w:rsid w:val="00D24BA2"/>
    <w:rsid w:val="00D25356"/>
    <w:rsid w:val="00D264CC"/>
    <w:rsid w:val="00D3221D"/>
    <w:rsid w:val="00D4284F"/>
    <w:rsid w:val="00D42CED"/>
    <w:rsid w:val="00D5525E"/>
    <w:rsid w:val="00D635EE"/>
    <w:rsid w:val="00D70914"/>
    <w:rsid w:val="00D7163E"/>
    <w:rsid w:val="00D72967"/>
    <w:rsid w:val="00D732A7"/>
    <w:rsid w:val="00D74714"/>
    <w:rsid w:val="00D74A06"/>
    <w:rsid w:val="00D766B9"/>
    <w:rsid w:val="00D818C4"/>
    <w:rsid w:val="00D84A57"/>
    <w:rsid w:val="00D850F3"/>
    <w:rsid w:val="00D86446"/>
    <w:rsid w:val="00D86A6C"/>
    <w:rsid w:val="00D86E92"/>
    <w:rsid w:val="00D90631"/>
    <w:rsid w:val="00D90AC2"/>
    <w:rsid w:val="00D95313"/>
    <w:rsid w:val="00D953D8"/>
    <w:rsid w:val="00DA2424"/>
    <w:rsid w:val="00DA7BA9"/>
    <w:rsid w:val="00DB6E23"/>
    <w:rsid w:val="00DB7069"/>
    <w:rsid w:val="00DC4E74"/>
    <w:rsid w:val="00DC6177"/>
    <w:rsid w:val="00DD5B30"/>
    <w:rsid w:val="00DD73C6"/>
    <w:rsid w:val="00DD7F86"/>
    <w:rsid w:val="00DE39FB"/>
    <w:rsid w:val="00DE5B4E"/>
    <w:rsid w:val="00DF2488"/>
    <w:rsid w:val="00E013C8"/>
    <w:rsid w:val="00E031D0"/>
    <w:rsid w:val="00E07501"/>
    <w:rsid w:val="00E10EF7"/>
    <w:rsid w:val="00E14D33"/>
    <w:rsid w:val="00E17354"/>
    <w:rsid w:val="00E20758"/>
    <w:rsid w:val="00E20F9E"/>
    <w:rsid w:val="00E2327A"/>
    <w:rsid w:val="00E2542F"/>
    <w:rsid w:val="00E261C9"/>
    <w:rsid w:val="00E3001B"/>
    <w:rsid w:val="00E32A6E"/>
    <w:rsid w:val="00E34575"/>
    <w:rsid w:val="00E35E82"/>
    <w:rsid w:val="00E402F5"/>
    <w:rsid w:val="00E50EC5"/>
    <w:rsid w:val="00E55E41"/>
    <w:rsid w:val="00E57017"/>
    <w:rsid w:val="00E66BFD"/>
    <w:rsid w:val="00E67C76"/>
    <w:rsid w:val="00E7087E"/>
    <w:rsid w:val="00E77A20"/>
    <w:rsid w:val="00E8514F"/>
    <w:rsid w:val="00E92855"/>
    <w:rsid w:val="00E966BF"/>
    <w:rsid w:val="00EA51CF"/>
    <w:rsid w:val="00EB1688"/>
    <w:rsid w:val="00EB3361"/>
    <w:rsid w:val="00EC139D"/>
    <w:rsid w:val="00EC5E3D"/>
    <w:rsid w:val="00EC626C"/>
    <w:rsid w:val="00EE136C"/>
    <w:rsid w:val="00EE4AA4"/>
    <w:rsid w:val="00F12A19"/>
    <w:rsid w:val="00F12A1F"/>
    <w:rsid w:val="00F153C7"/>
    <w:rsid w:val="00F23483"/>
    <w:rsid w:val="00F26AF3"/>
    <w:rsid w:val="00F31CC4"/>
    <w:rsid w:val="00F33AC0"/>
    <w:rsid w:val="00F36E63"/>
    <w:rsid w:val="00F438FB"/>
    <w:rsid w:val="00F53432"/>
    <w:rsid w:val="00F6130F"/>
    <w:rsid w:val="00F64875"/>
    <w:rsid w:val="00F6603D"/>
    <w:rsid w:val="00F71D0A"/>
    <w:rsid w:val="00F75214"/>
    <w:rsid w:val="00F80372"/>
    <w:rsid w:val="00F83416"/>
    <w:rsid w:val="00F853DB"/>
    <w:rsid w:val="00F90AF7"/>
    <w:rsid w:val="00F96EC1"/>
    <w:rsid w:val="00F97DD0"/>
    <w:rsid w:val="00FB66F1"/>
    <w:rsid w:val="00FC7E3E"/>
    <w:rsid w:val="00FD3067"/>
    <w:rsid w:val="00FE00CD"/>
    <w:rsid w:val="00FE4773"/>
    <w:rsid w:val="00FE7258"/>
    <w:rsid w:val="00FF2B66"/>
    <w:rsid w:val="00FF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3B3C40"/>
  <w14:defaultImageDpi w14:val="300"/>
  <w15:docId w15:val="{8494EA64-6DB0-446B-9DAF-88778560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A2"/>
    <w:rPr>
      <w:rFonts w:ascii="Times New Roman" w:eastAsia="Times New Roman" w:hAnsi="Times New Roman" w:cs="Times New Roman"/>
    </w:rPr>
  </w:style>
  <w:style w:type="paragraph" w:styleId="Heading1">
    <w:name w:val="heading 1"/>
    <w:basedOn w:val="Normal"/>
    <w:link w:val="Heading1Char"/>
    <w:uiPriority w:val="9"/>
    <w:qFormat/>
    <w:rsid w:val="008074DC"/>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FEF"/>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84FEF"/>
  </w:style>
  <w:style w:type="paragraph" w:styleId="Footer">
    <w:name w:val="footer"/>
    <w:basedOn w:val="Normal"/>
    <w:link w:val="FooterChar"/>
    <w:uiPriority w:val="99"/>
    <w:unhideWhenUsed/>
    <w:rsid w:val="00784FEF"/>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84FEF"/>
  </w:style>
  <w:style w:type="paragraph" w:styleId="BalloonText">
    <w:name w:val="Balloon Text"/>
    <w:basedOn w:val="Normal"/>
    <w:link w:val="BalloonTextChar"/>
    <w:uiPriority w:val="99"/>
    <w:semiHidden/>
    <w:unhideWhenUsed/>
    <w:rsid w:val="00784FE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84FEF"/>
    <w:rPr>
      <w:rFonts w:ascii="Lucida Grande" w:hAnsi="Lucida Grande" w:cs="Lucida Grande"/>
      <w:sz w:val="18"/>
      <w:szCs w:val="18"/>
    </w:rPr>
  </w:style>
  <w:style w:type="paragraph" w:customStyle="1" w:styleId="BasicParagraph">
    <w:name w:val="[Basic Paragraph]"/>
    <w:basedOn w:val="Normal"/>
    <w:uiPriority w:val="99"/>
    <w:rsid w:val="00784FEF"/>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paragraph" w:styleId="ListParagraph">
    <w:name w:val="List Paragraph"/>
    <w:basedOn w:val="Normal"/>
    <w:uiPriority w:val="1"/>
    <w:qFormat/>
    <w:rsid w:val="00B07C77"/>
    <w:pPr>
      <w:ind w:left="720"/>
      <w:contextualSpacing/>
    </w:pPr>
    <w:rPr>
      <w:rFonts w:asciiTheme="minorHAnsi" w:eastAsiaTheme="minorEastAsia" w:hAnsiTheme="minorHAnsi" w:cstheme="minorBidi"/>
    </w:rPr>
  </w:style>
  <w:style w:type="character" w:customStyle="1" w:styleId="Heading1Char">
    <w:name w:val="Heading 1 Char"/>
    <w:basedOn w:val="DefaultParagraphFont"/>
    <w:link w:val="Heading1"/>
    <w:uiPriority w:val="1"/>
    <w:rsid w:val="008074DC"/>
    <w:rPr>
      <w:rFonts w:ascii="Times" w:hAnsi="Times"/>
      <w:b/>
      <w:bCs/>
      <w:kern w:val="36"/>
      <w:sz w:val="48"/>
      <w:szCs w:val="48"/>
    </w:rPr>
  </w:style>
  <w:style w:type="paragraph" w:styleId="FootnoteText">
    <w:name w:val="footnote text"/>
    <w:basedOn w:val="Normal"/>
    <w:link w:val="FootnoteTextChar"/>
    <w:uiPriority w:val="99"/>
    <w:unhideWhenUsed/>
    <w:rsid w:val="00B15DF5"/>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B15DF5"/>
    <w:rPr>
      <w:sz w:val="20"/>
      <w:szCs w:val="20"/>
    </w:rPr>
  </w:style>
  <w:style w:type="character" w:styleId="FootnoteReference">
    <w:name w:val="footnote reference"/>
    <w:basedOn w:val="DefaultParagraphFont"/>
    <w:uiPriority w:val="99"/>
    <w:unhideWhenUsed/>
    <w:rsid w:val="00B15DF5"/>
    <w:rPr>
      <w:vertAlign w:val="superscript"/>
    </w:rPr>
  </w:style>
  <w:style w:type="character" w:styleId="CommentReference">
    <w:name w:val="annotation reference"/>
    <w:basedOn w:val="DefaultParagraphFont"/>
    <w:uiPriority w:val="99"/>
    <w:semiHidden/>
    <w:unhideWhenUsed/>
    <w:rsid w:val="00C767D6"/>
    <w:rPr>
      <w:sz w:val="16"/>
      <w:szCs w:val="16"/>
    </w:rPr>
  </w:style>
  <w:style w:type="paragraph" w:styleId="CommentText">
    <w:name w:val="annotation text"/>
    <w:basedOn w:val="Normal"/>
    <w:link w:val="CommentTextChar"/>
    <w:uiPriority w:val="99"/>
    <w:semiHidden/>
    <w:unhideWhenUsed/>
    <w:rsid w:val="00C767D6"/>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C767D6"/>
    <w:rPr>
      <w:sz w:val="20"/>
      <w:szCs w:val="20"/>
    </w:rPr>
  </w:style>
  <w:style w:type="paragraph" w:styleId="CommentSubject">
    <w:name w:val="annotation subject"/>
    <w:basedOn w:val="CommentText"/>
    <w:next w:val="CommentText"/>
    <w:link w:val="CommentSubjectChar"/>
    <w:uiPriority w:val="99"/>
    <w:semiHidden/>
    <w:unhideWhenUsed/>
    <w:rsid w:val="00C767D6"/>
    <w:rPr>
      <w:b/>
      <w:bCs/>
    </w:rPr>
  </w:style>
  <w:style w:type="character" w:customStyle="1" w:styleId="CommentSubjectChar">
    <w:name w:val="Comment Subject Char"/>
    <w:basedOn w:val="CommentTextChar"/>
    <w:link w:val="CommentSubject"/>
    <w:uiPriority w:val="99"/>
    <w:semiHidden/>
    <w:rsid w:val="00C767D6"/>
    <w:rPr>
      <w:b/>
      <w:bCs/>
      <w:sz w:val="20"/>
      <w:szCs w:val="20"/>
    </w:rPr>
  </w:style>
  <w:style w:type="table" w:styleId="TableGrid">
    <w:name w:val="Table Grid"/>
    <w:basedOn w:val="TableNormal"/>
    <w:uiPriority w:val="39"/>
    <w:rsid w:val="00994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A74761"/>
    <w:pPr>
      <w:autoSpaceDE w:val="0"/>
      <w:autoSpaceDN w:val="0"/>
      <w:adjustRightInd w:val="0"/>
      <w:spacing w:line="241" w:lineRule="atLeast"/>
    </w:pPr>
    <w:rPr>
      <w:rFonts w:ascii="Candara" w:eastAsiaTheme="minorEastAsia" w:hAnsi="Candara" w:cstheme="minorBidi"/>
    </w:rPr>
  </w:style>
  <w:style w:type="paragraph" w:styleId="Subtitle">
    <w:name w:val="Subtitle"/>
    <w:basedOn w:val="Normal"/>
    <w:next w:val="Normal"/>
    <w:link w:val="SubtitleChar"/>
    <w:uiPriority w:val="11"/>
    <w:qFormat/>
    <w:rsid w:val="00250B5B"/>
    <w:pPr>
      <w:outlineLvl w:val="0"/>
    </w:pPr>
    <w:rPr>
      <w:rFonts w:ascii="Century Gothic" w:eastAsiaTheme="minorHAnsi" w:hAnsi="Century Gothic" w:cstheme="minorHAnsi"/>
      <w:b/>
      <w:color w:val="F35F37"/>
      <w:sz w:val="28"/>
      <w:szCs w:val="28"/>
    </w:rPr>
  </w:style>
  <w:style w:type="character" w:customStyle="1" w:styleId="SubtitleChar">
    <w:name w:val="Subtitle Char"/>
    <w:basedOn w:val="DefaultParagraphFont"/>
    <w:link w:val="Subtitle"/>
    <w:uiPriority w:val="11"/>
    <w:rsid w:val="00250B5B"/>
    <w:rPr>
      <w:rFonts w:ascii="Century Gothic" w:eastAsiaTheme="minorHAnsi" w:hAnsi="Century Gothic" w:cstheme="minorHAnsi"/>
      <w:b/>
      <w:color w:val="F35F37"/>
      <w:sz w:val="28"/>
      <w:szCs w:val="28"/>
    </w:rPr>
  </w:style>
  <w:style w:type="character" w:customStyle="1" w:styleId="A3">
    <w:name w:val="A3"/>
    <w:uiPriority w:val="99"/>
    <w:rsid w:val="009214BF"/>
    <w:rPr>
      <w:color w:val="F35F37"/>
      <w:sz w:val="18"/>
    </w:rPr>
  </w:style>
  <w:style w:type="paragraph" w:styleId="BodyText">
    <w:name w:val="Body Text"/>
    <w:basedOn w:val="Normal"/>
    <w:link w:val="BodyTextChar"/>
    <w:uiPriority w:val="1"/>
    <w:qFormat/>
    <w:rsid w:val="00767DA8"/>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767DA8"/>
    <w:rPr>
      <w:rFonts w:ascii="Arial" w:eastAsia="Arial" w:hAnsi="Arial" w:cs="Arial"/>
      <w:lang w:bidi="en-US"/>
    </w:rPr>
  </w:style>
  <w:style w:type="paragraph" w:styleId="NormalWeb">
    <w:name w:val="Normal (Web)"/>
    <w:basedOn w:val="Normal"/>
    <w:uiPriority w:val="99"/>
    <w:semiHidden/>
    <w:unhideWhenUsed/>
    <w:rsid w:val="001C74F6"/>
    <w:pPr>
      <w:spacing w:before="100" w:beforeAutospacing="1" w:after="100" w:afterAutospacing="1"/>
    </w:pPr>
  </w:style>
  <w:style w:type="paragraph" w:customStyle="1" w:styleId="trt0xe">
    <w:name w:val="trt0xe"/>
    <w:basedOn w:val="Normal"/>
    <w:rsid w:val="00A63821"/>
    <w:pPr>
      <w:spacing w:before="100" w:beforeAutospacing="1" w:after="100" w:afterAutospacing="1"/>
    </w:pPr>
  </w:style>
  <w:style w:type="character" w:styleId="Hyperlink">
    <w:name w:val="Hyperlink"/>
    <w:basedOn w:val="DefaultParagraphFont"/>
    <w:uiPriority w:val="99"/>
    <w:unhideWhenUsed/>
    <w:rsid w:val="002D6D0B"/>
    <w:rPr>
      <w:color w:val="0000FF" w:themeColor="hyperlink"/>
      <w:u w:val="single"/>
    </w:rPr>
  </w:style>
  <w:style w:type="character" w:styleId="UnresolvedMention">
    <w:name w:val="Unresolved Mention"/>
    <w:basedOn w:val="DefaultParagraphFont"/>
    <w:uiPriority w:val="99"/>
    <w:semiHidden/>
    <w:unhideWhenUsed/>
    <w:rsid w:val="002D6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1050">
      <w:bodyDiv w:val="1"/>
      <w:marLeft w:val="0"/>
      <w:marRight w:val="0"/>
      <w:marTop w:val="0"/>
      <w:marBottom w:val="0"/>
      <w:divBdr>
        <w:top w:val="none" w:sz="0" w:space="0" w:color="auto"/>
        <w:left w:val="none" w:sz="0" w:space="0" w:color="auto"/>
        <w:bottom w:val="none" w:sz="0" w:space="0" w:color="auto"/>
        <w:right w:val="none" w:sz="0" w:space="0" w:color="auto"/>
      </w:divBdr>
    </w:div>
    <w:div w:id="339427844">
      <w:bodyDiv w:val="1"/>
      <w:marLeft w:val="0"/>
      <w:marRight w:val="0"/>
      <w:marTop w:val="0"/>
      <w:marBottom w:val="0"/>
      <w:divBdr>
        <w:top w:val="none" w:sz="0" w:space="0" w:color="auto"/>
        <w:left w:val="none" w:sz="0" w:space="0" w:color="auto"/>
        <w:bottom w:val="none" w:sz="0" w:space="0" w:color="auto"/>
        <w:right w:val="none" w:sz="0" w:space="0" w:color="auto"/>
      </w:divBdr>
    </w:div>
    <w:div w:id="363290714">
      <w:bodyDiv w:val="1"/>
      <w:marLeft w:val="0"/>
      <w:marRight w:val="0"/>
      <w:marTop w:val="0"/>
      <w:marBottom w:val="0"/>
      <w:divBdr>
        <w:top w:val="none" w:sz="0" w:space="0" w:color="auto"/>
        <w:left w:val="none" w:sz="0" w:space="0" w:color="auto"/>
        <w:bottom w:val="none" w:sz="0" w:space="0" w:color="auto"/>
        <w:right w:val="none" w:sz="0" w:space="0" w:color="auto"/>
      </w:divBdr>
    </w:div>
    <w:div w:id="432866241">
      <w:bodyDiv w:val="1"/>
      <w:marLeft w:val="0"/>
      <w:marRight w:val="0"/>
      <w:marTop w:val="0"/>
      <w:marBottom w:val="0"/>
      <w:divBdr>
        <w:top w:val="none" w:sz="0" w:space="0" w:color="auto"/>
        <w:left w:val="none" w:sz="0" w:space="0" w:color="auto"/>
        <w:bottom w:val="none" w:sz="0" w:space="0" w:color="auto"/>
        <w:right w:val="none" w:sz="0" w:space="0" w:color="auto"/>
      </w:divBdr>
      <w:divsChild>
        <w:div w:id="1313943222">
          <w:marLeft w:val="0"/>
          <w:marRight w:val="0"/>
          <w:marTop w:val="0"/>
          <w:marBottom w:val="0"/>
          <w:divBdr>
            <w:top w:val="none" w:sz="0" w:space="0" w:color="auto"/>
            <w:left w:val="none" w:sz="0" w:space="0" w:color="auto"/>
            <w:bottom w:val="none" w:sz="0" w:space="0" w:color="auto"/>
            <w:right w:val="none" w:sz="0" w:space="0" w:color="auto"/>
          </w:divBdr>
          <w:divsChild>
            <w:div w:id="833647409">
              <w:marLeft w:val="0"/>
              <w:marRight w:val="0"/>
              <w:marTop w:val="0"/>
              <w:marBottom w:val="0"/>
              <w:divBdr>
                <w:top w:val="none" w:sz="0" w:space="0" w:color="auto"/>
                <w:left w:val="none" w:sz="0" w:space="0" w:color="auto"/>
                <w:bottom w:val="none" w:sz="0" w:space="0" w:color="auto"/>
                <w:right w:val="none" w:sz="0" w:space="0" w:color="auto"/>
              </w:divBdr>
              <w:divsChild>
                <w:div w:id="2113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4414">
      <w:bodyDiv w:val="1"/>
      <w:marLeft w:val="0"/>
      <w:marRight w:val="0"/>
      <w:marTop w:val="0"/>
      <w:marBottom w:val="0"/>
      <w:divBdr>
        <w:top w:val="none" w:sz="0" w:space="0" w:color="auto"/>
        <w:left w:val="none" w:sz="0" w:space="0" w:color="auto"/>
        <w:bottom w:val="none" w:sz="0" w:space="0" w:color="auto"/>
        <w:right w:val="none" w:sz="0" w:space="0" w:color="auto"/>
      </w:divBdr>
    </w:div>
    <w:div w:id="608510083">
      <w:bodyDiv w:val="1"/>
      <w:marLeft w:val="0"/>
      <w:marRight w:val="0"/>
      <w:marTop w:val="0"/>
      <w:marBottom w:val="0"/>
      <w:divBdr>
        <w:top w:val="none" w:sz="0" w:space="0" w:color="auto"/>
        <w:left w:val="none" w:sz="0" w:space="0" w:color="auto"/>
        <w:bottom w:val="none" w:sz="0" w:space="0" w:color="auto"/>
        <w:right w:val="none" w:sz="0" w:space="0" w:color="auto"/>
      </w:divBdr>
    </w:div>
    <w:div w:id="1173446324">
      <w:bodyDiv w:val="1"/>
      <w:marLeft w:val="0"/>
      <w:marRight w:val="0"/>
      <w:marTop w:val="0"/>
      <w:marBottom w:val="0"/>
      <w:divBdr>
        <w:top w:val="none" w:sz="0" w:space="0" w:color="auto"/>
        <w:left w:val="none" w:sz="0" w:space="0" w:color="auto"/>
        <w:bottom w:val="none" w:sz="0" w:space="0" w:color="auto"/>
        <w:right w:val="none" w:sz="0" w:space="0" w:color="auto"/>
      </w:divBdr>
    </w:div>
    <w:div w:id="1293712370">
      <w:bodyDiv w:val="1"/>
      <w:marLeft w:val="0"/>
      <w:marRight w:val="0"/>
      <w:marTop w:val="0"/>
      <w:marBottom w:val="0"/>
      <w:divBdr>
        <w:top w:val="none" w:sz="0" w:space="0" w:color="auto"/>
        <w:left w:val="none" w:sz="0" w:space="0" w:color="auto"/>
        <w:bottom w:val="none" w:sz="0" w:space="0" w:color="auto"/>
        <w:right w:val="none" w:sz="0" w:space="0" w:color="auto"/>
      </w:divBdr>
    </w:div>
    <w:div w:id="1517764536">
      <w:bodyDiv w:val="1"/>
      <w:marLeft w:val="0"/>
      <w:marRight w:val="0"/>
      <w:marTop w:val="0"/>
      <w:marBottom w:val="0"/>
      <w:divBdr>
        <w:top w:val="none" w:sz="0" w:space="0" w:color="auto"/>
        <w:left w:val="none" w:sz="0" w:space="0" w:color="auto"/>
        <w:bottom w:val="none" w:sz="0" w:space="0" w:color="auto"/>
        <w:right w:val="none" w:sz="0" w:space="0" w:color="auto"/>
      </w:divBdr>
    </w:div>
    <w:div w:id="1577666400">
      <w:bodyDiv w:val="1"/>
      <w:marLeft w:val="0"/>
      <w:marRight w:val="0"/>
      <w:marTop w:val="0"/>
      <w:marBottom w:val="0"/>
      <w:divBdr>
        <w:top w:val="none" w:sz="0" w:space="0" w:color="auto"/>
        <w:left w:val="none" w:sz="0" w:space="0" w:color="auto"/>
        <w:bottom w:val="none" w:sz="0" w:space="0" w:color="auto"/>
        <w:right w:val="none" w:sz="0" w:space="0" w:color="auto"/>
      </w:divBdr>
    </w:div>
    <w:div w:id="1598171534">
      <w:bodyDiv w:val="1"/>
      <w:marLeft w:val="0"/>
      <w:marRight w:val="0"/>
      <w:marTop w:val="0"/>
      <w:marBottom w:val="0"/>
      <w:divBdr>
        <w:top w:val="none" w:sz="0" w:space="0" w:color="auto"/>
        <w:left w:val="none" w:sz="0" w:space="0" w:color="auto"/>
        <w:bottom w:val="none" w:sz="0" w:space="0" w:color="auto"/>
        <w:right w:val="none" w:sz="0" w:space="0" w:color="auto"/>
      </w:divBdr>
    </w:div>
    <w:div w:id="1697151269">
      <w:bodyDiv w:val="1"/>
      <w:marLeft w:val="0"/>
      <w:marRight w:val="0"/>
      <w:marTop w:val="0"/>
      <w:marBottom w:val="0"/>
      <w:divBdr>
        <w:top w:val="none" w:sz="0" w:space="0" w:color="auto"/>
        <w:left w:val="none" w:sz="0" w:space="0" w:color="auto"/>
        <w:bottom w:val="none" w:sz="0" w:space="0" w:color="auto"/>
        <w:right w:val="none" w:sz="0" w:space="0" w:color="auto"/>
      </w:divBdr>
    </w:div>
    <w:div w:id="1932547886">
      <w:bodyDiv w:val="1"/>
      <w:marLeft w:val="0"/>
      <w:marRight w:val="0"/>
      <w:marTop w:val="0"/>
      <w:marBottom w:val="0"/>
      <w:divBdr>
        <w:top w:val="none" w:sz="0" w:space="0" w:color="auto"/>
        <w:left w:val="none" w:sz="0" w:space="0" w:color="auto"/>
        <w:bottom w:val="none" w:sz="0" w:space="0" w:color="auto"/>
        <w:right w:val="none" w:sz="0" w:space="0" w:color="auto"/>
      </w:divBdr>
    </w:div>
    <w:div w:id="1978607833">
      <w:bodyDiv w:val="1"/>
      <w:marLeft w:val="0"/>
      <w:marRight w:val="0"/>
      <w:marTop w:val="0"/>
      <w:marBottom w:val="0"/>
      <w:divBdr>
        <w:top w:val="none" w:sz="0" w:space="0" w:color="auto"/>
        <w:left w:val="none" w:sz="0" w:space="0" w:color="auto"/>
        <w:bottom w:val="none" w:sz="0" w:space="0" w:color="auto"/>
        <w:right w:val="none" w:sz="0" w:space="0" w:color="auto"/>
      </w:divBdr>
    </w:div>
    <w:div w:id="2003047865">
      <w:bodyDiv w:val="1"/>
      <w:marLeft w:val="0"/>
      <w:marRight w:val="0"/>
      <w:marTop w:val="0"/>
      <w:marBottom w:val="0"/>
      <w:divBdr>
        <w:top w:val="none" w:sz="0" w:space="0" w:color="auto"/>
        <w:left w:val="none" w:sz="0" w:space="0" w:color="auto"/>
        <w:bottom w:val="none" w:sz="0" w:space="0" w:color="auto"/>
        <w:right w:val="none" w:sz="0" w:space="0" w:color="auto"/>
      </w:divBdr>
    </w:div>
    <w:div w:id="201479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publishedguides.ncua.gov/examiner/Content/ExaminersGuide/Examination&amp;SupervisionContacts/Risk-Focused_Exam/Risk%20Categori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84B3B4779254B9EB8D82CB1CAB623"/>
        <w:category>
          <w:name w:val="General"/>
          <w:gallery w:val="placeholder"/>
        </w:category>
        <w:types>
          <w:type w:val="bbPlcHdr"/>
        </w:types>
        <w:behaviors>
          <w:behavior w:val="content"/>
        </w:behaviors>
        <w:guid w:val="{002DA902-C9B0-C141-BC1A-098C2091CD85}"/>
      </w:docPartPr>
      <w:docPartBody>
        <w:p w:rsidR="00C609C0" w:rsidRDefault="00C609C0">
          <w:pPr>
            <w:pStyle w:val="BA184B3B4779254B9EB8D82CB1CAB623"/>
          </w:pPr>
          <w:r>
            <w:t>[Type text]</w:t>
          </w:r>
        </w:p>
      </w:docPartBody>
    </w:docPart>
    <w:docPart>
      <w:docPartPr>
        <w:name w:val="645FADA9F1B0EC4586530FEC17A09C7E"/>
        <w:category>
          <w:name w:val="General"/>
          <w:gallery w:val="placeholder"/>
        </w:category>
        <w:types>
          <w:type w:val="bbPlcHdr"/>
        </w:types>
        <w:behaviors>
          <w:behavior w:val="content"/>
        </w:behaviors>
        <w:guid w:val="{8D237B9C-3BE3-3F48-8769-893E02D50B57}"/>
      </w:docPartPr>
      <w:docPartBody>
        <w:p w:rsidR="00C609C0" w:rsidRDefault="00C609C0">
          <w:pPr>
            <w:pStyle w:val="645FADA9F1B0EC4586530FEC17A09C7E"/>
          </w:pPr>
          <w:r>
            <w:t>[Type text]</w:t>
          </w:r>
        </w:p>
      </w:docPartBody>
    </w:docPart>
    <w:docPart>
      <w:docPartPr>
        <w:name w:val="AE1DD75EE119414EA4068FBFFF2B7451"/>
        <w:category>
          <w:name w:val="General"/>
          <w:gallery w:val="placeholder"/>
        </w:category>
        <w:types>
          <w:type w:val="bbPlcHdr"/>
        </w:types>
        <w:behaviors>
          <w:behavior w:val="content"/>
        </w:behaviors>
        <w:guid w:val="{24361D74-8781-B341-AF5C-ABB12676D707}"/>
      </w:docPartPr>
      <w:docPartBody>
        <w:p w:rsidR="00C609C0" w:rsidRDefault="00C609C0">
          <w:pPr>
            <w:pStyle w:val="AE1DD75EE119414EA4068FBFFF2B745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venir-Book">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9C0"/>
    <w:rsid w:val="000037A6"/>
    <w:rsid w:val="000038E2"/>
    <w:rsid w:val="00024D4C"/>
    <w:rsid w:val="00084FD8"/>
    <w:rsid w:val="000A1AD4"/>
    <w:rsid w:val="000B3885"/>
    <w:rsid w:val="000C08EF"/>
    <w:rsid w:val="001408F0"/>
    <w:rsid w:val="0014747C"/>
    <w:rsid w:val="00154480"/>
    <w:rsid w:val="001C138E"/>
    <w:rsid w:val="001E65DD"/>
    <w:rsid w:val="002137EC"/>
    <w:rsid w:val="002C54C1"/>
    <w:rsid w:val="002C63B9"/>
    <w:rsid w:val="003258E5"/>
    <w:rsid w:val="00346141"/>
    <w:rsid w:val="00370584"/>
    <w:rsid w:val="003A570D"/>
    <w:rsid w:val="004D7A8E"/>
    <w:rsid w:val="00511343"/>
    <w:rsid w:val="005D0CAA"/>
    <w:rsid w:val="006A279A"/>
    <w:rsid w:val="007F44A8"/>
    <w:rsid w:val="00845737"/>
    <w:rsid w:val="00852B81"/>
    <w:rsid w:val="00860D4E"/>
    <w:rsid w:val="0089471B"/>
    <w:rsid w:val="009373BC"/>
    <w:rsid w:val="00944EA0"/>
    <w:rsid w:val="00965641"/>
    <w:rsid w:val="00A800EB"/>
    <w:rsid w:val="00AE01FE"/>
    <w:rsid w:val="00AF407B"/>
    <w:rsid w:val="00B12DF7"/>
    <w:rsid w:val="00B3478C"/>
    <w:rsid w:val="00B435B0"/>
    <w:rsid w:val="00B46279"/>
    <w:rsid w:val="00B55A71"/>
    <w:rsid w:val="00C2132F"/>
    <w:rsid w:val="00C21404"/>
    <w:rsid w:val="00C609C0"/>
    <w:rsid w:val="00C66BF0"/>
    <w:rsid w:val="00CD3826"/>
    <w:rsid w:val="00D32202"/>
    <w:rsid w:val="00DD221A"/>
    <w:rsid w:val="00E076B6"/>
    <w:rsid w:val="00E71756"/>
    <w:rsid w:val="00E76D94"/>
    <w:rsid w:val="00EB013B"/>
    <w:rsid w:val="00EF3675"/>
    <w:rsid w:val="00F324CA"/>
    <w:rsid w:val="00F34A7B"/>
    <w:rsid w:val="00F36822"/>
    <w:rsid w:val="00F63C59"/>
    <w:rsid w:val="00FC6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84B3B4779254B9EB8D82CB1CAB623">
    <w:name w:val="BA184B3B4779254B9EB8D82CB1CAB623"/>
  </w:style>
  <w:style w:type="paragraph" w:customStyle="1" w:styleId="645FADA9F1B0EC4586530FEC17A09C7E">
    <w:name w:val="645FADA9F1B0EC4586530FEC17A09C7E"/>
  </w:style>
  <w:style w:type="paragraph" w:customStyle="1" w:styleId="AE1DD75EE119414EA4068FBFFF2B7451">
    <w:name w:val="AE1DD75EE119414EA4068FBFFF2B7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6426B0088DA746A3C8D56DC3895B26" ma:contentTypeVersion="17" ma:contentTypeDescription="Create a new document." ma:contentTypeScope="" ma:versionID="b1d116914d83befb9955e01b33060734">
  <xsd:schema xmlns:xsd="http://www.w3.org/2001/XMLSchema" xmlns:xs="http://www.w3.org/2001/XMLSchema" xmlns:p="http://schemas.microsoft.com/office/2006/metadata/properties" xmlns:ns2="90c46da3-091a-4b30-b483-eacc17037521" xmlns:ns3="0d63605e-799a-4ec8-a5e0-2ff852de4063" targetNamespace="http://schemas.microsoft.com/office/2006/metadata/properties" ma:root="true" ma:fieldsID="feacb1c7db518387a7b1cd3922dedeeb" ns2:_="" ns3:_="">
    <xsd:import namespace="90c46da3-091a-4b30-b483-eacc17037521"/>
    <xsd:import namespace="0d63605e-799a-4ec8-a5e0-2ff852de40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46da3-091a-4b30-b483-eacc17037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5ff74b-935d-4e7a-b0db-7affe6db7920"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63605e-799a-4ec8-a5e0-2ff852de40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d75b5f-fe83-416d-95bf-754bef1d8e09}" ma:internalName="TaxCatchAll" ma:showField="CatchAllData" ma:web="0d63605e-799a-4ec8-a5e0-2ff852de4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90c46da3-091a-4b30-b483-eacc17037521" xsi:nil="true"/>
    <lcf76f155ced4ddcb4097134ff3c332f xmlns="90c46da3-091a-4b30-b483-eacc17037521">
      <Terms xmlns="http://schemas.microsoft.com/office/infopath/2007/PartnerControls"/>
    </lcf76f155ced4ddcb4097134ff3c332f>
    <TaxCatchAll xmlns="0d63605e-799a-4ec8-a5e0-2ff852de4063" xsi:nil="true"/>
  </documentManagement>
</p:properties>
</file>

<file path=customXml/itemProps1.xml><?xml version="1.0" encoding="utf-8"?>
<ds:datastoreItem xmlns:ds="http://schemas.openxmlformats.org/officeDocument/2006/customXml" ds:itemID="{F57DA74A-0C72-4A83-97D3-320C9AD490E0}">
  <ds:schemaRefs>
    <ds:schemaRef ds:uri="http://schemas.openxmlformats.org/officeDocument/2006/bibliography"/>
  </ds:schemaRefs>
</ds:datastoreItem>
</file>

<file path=customXml/itemProps2.xml><?xml version="1.0" encoding="utf-8"?>
<ds:datastoreItem xmlns:ds="http://schemas.openxmlformats.org/officeDocument/2006/customXml" ds:itemID="{DAD7BCAC-0F11-4ABC-83BD-757A9A082ABF}"/>
</file>

<file path=customXml/itemProps3.xml><?xml version="1.0" encoding="utf-8"?>
<ds:datastoreItem xmlns:ds="http://schemas.openxmlformats.org/officeDocument/2006/customXml" ds:itemID="{367A4395-04F6-4D1D-A42E-EFC9C8B29AF7}"/>
</file>

<file path=customXml/itemProps4.xml><?xml version="1.0" encoding="utf-8"?>
<ds:datastoreItem xmlns:ds="http://schemas.openxmlformats.org/officeDocument/2006/customXml" ds:itemID="{44F9B6EE-3AAB-4DA9-A726-048B99F01B19}"/>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Baltimore Urban Debate League</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Curran Hatch</dc:creator>
  <cp:lastModifiedBy>Gisele Manole</cp:lastModifiedBy>
  <cp:revision>2</cp:revision>
  <cp:lastPrinted>2021-03-18T12:35:00Z</cp:lastPrinted>
  <dcterms:created xsi:type="dcterms:W3CDTF">2023-03-29T16:43:00Z</dcterms:created>
  <dcterms:modified xsi:type="dcterms:W3CDTF">2023-03-29T16:43:00Z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0x0101005D6426B0088DA746A3C8D56DC3895B26</vt:lpwstr>
  </property>
</Properties>
</file>